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5A" w:rsidRPr="0008578D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bookmarkStart w:id="0" w:name="_GoBack"/>
      <w:bookmarkEnd w:id="0"/>
      <w:r w:rsidRPr="000D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</w:t>
      </w:r>
      <w:r w:rsidR="00A2401C">
        <w:rPr>
          <w:rFonts w:ascii="Times New Roman" w:eastAsia="SimSun" w:hAnsi="Times New Roman" w:cs="Times New Roman"/>
          <w:b/>
          <w:sz w:val="28"/>
          <w:szCs w:val="28"/>
        </w:rPr>
        <w:br/>
      </w:r>
      <w:r w:rsidRPr="000D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преподавании учебного предмета «Обществознание»</w:t>
      </w:r>
      <w:r w:rsidR="00A2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Ярославской области</w:t>
      </w:r>
      <w:r w:rsidR="00A24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D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0D0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85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675B5A" w:rsidRPr="000D0FEB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1C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ind w:left="5670" w:firstLine="709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240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Составитель:</w:t>
      </w:r>
    </w:p>
    <w:p w:rsidR="00675B5A" w:rsidRPr="000D0FEB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ind w:left="5670" w:firstLine="709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Страхова Н.В., доцент кафедры</w:t>
      </w:r>
      <w:r w:rsidR="00A240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  <w:t>гуманитарных дисциплин</w:t>
      </w:r>
      <w:r w:rsidR="00AE1A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br/>
      </w:r>
      <w:r w:rsidR="00A240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</w:t>
      </w:r>
      <w:r w:rsidRPr="000D0F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АУ </w:t>
      </w:r>
      <w:r w:rsidR="00A2401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ДПО </w:t>
      </w:r>
      <w:r w:rsidRPr="000D0FE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ЯО </w:t>
      </w:r>
      <w:r w:rsidR="00AE1AE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ИРО</w:t>
      </w:r>
    </w:p>
    <w:p w:rsidR="00675B5A" w:rsidRPr="000D0FEB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FDE" w:rsidRDefault="00B03AFD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основных гуманитарных предметов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обеспечивает формирование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мировоззр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це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ностно-смысловой сфер обучающихся, основ российской гражданской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тичности, социальной 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тветственности, правового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самосознания, поликульту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терпимости, приверженности ценностям,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закреплённым в Конституции РФ, </w:t>
      </w:r>
      <w:r w:rsidR="00E4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</w:t>
      </w:r>
      <w:r w:rsidRPr="00465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позиции в общественной жизни.</w:t>
      </w:r>
      <w:r w:rsidR="00F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«Обществознание» знакомит обучающихся с основами жизни общества, с ко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плексом социальных, общественных и гуманитарных наук, которые будут из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чаться в вузах. Учебный предмет «Обществознание» является интегративным, включает достижения различных наук (философии, экономики, социологии, политологии, социальной психологии, правоведения,</w:t>
      </w:r>
      <w:r w:rsidR="00F62FDE" w:rsidRPr="00DE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философии), что позвол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представить знания о человеке и обществе не односторонне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позиции к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кой-либо одной науки, а комплексно. Данный подход способствует формиров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2FDE"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у обучающихся целостной научной картины мира.</w:t>
      </w:r>
      <w:r w:rsidR="00F62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AFD" w:rsidRDefault="00B03AFD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преподавании учебного предмета «Общ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ствознание» в основно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>й школе есть ряд особенностей.</w:t>
      </w: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образовательных организациях Ярославской области обучение ос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по: </w:t>
      </w: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государственному образовательному стандарту в 5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061A">
        <w:rPr>
          <w:lang w:val="en-US"/>
        </w:rPr>
        <w:t> 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классах); в соответствии с Примерной Основной Образовательной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Основного Общего Образования (далее ПООП), одобренной Федеральным учебно-методическим объединением по общему образованию (протокол зас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от 8 апреля 2015г. 1/15);</w:t>
      </w: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государственному образовательному стандарту в 10</w:t>
      </w:r>
      <w:r w:rsidR="002A061A" w:rsidRP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A06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 (опережающий поряд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перехода); в соответствии с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новной образовательной программой среднего общего образования (далее П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 СОО), одобренной Федеральным учебно-методическим объединением по общему образованию (протокол заседания от 28 июня 2016 года. №2/16);</w:t>
      </w: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Федеральному компоненту государственных образовательных станда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основного общего и среднего (полного) общего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классах. </w:t>
      </w:r>
    </w:p>
    <w:p w:rsidR="0086396B" w:rsidRDefault="0086396B" w:rsidP="003B5CFD">
      <w:pPr>
        <w:tabs>
          <w:tab w:val="left" w:pos="1134"/>
        </w:tabs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A061A" w:rsidRDefault="002A061A" w:rsidP="003B5CFD">
      <w:pPr>
        <w:tabs>
          <w:tab w:val="left" w:pos="1134"/>
        </w:tabs>
        <w:spacing w:after="0" w:line="240" w:lineRule="auto"/>
        <w:ind w:left="709" w:firstLine="709"/>
        <w:rPr>
          <w:rFonts w:ascii="Times New Roman" w:eastAsia="Calibri" w:hAnsi="Times New Roman" w:cs="Times New Roman"/>
          <w:sz w:val="28"/>
          <w:szCs w:val="28"/>
        </w:rPr>
      </w:pPr>
    </w:p>
    <w:p w:rsidR="00675B5A" w:rsidRPr="000D0FEB" w:rsidRDefault="00675B5A" w:rsidP="003B5CF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FEB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Нормативно-методическое обеспечение преподавания</w:t>
      </w:r>
    </w:p>
    <w:p w:rsidR="00675B5A" w:rsidRPr="000D0FEB" w:rsidRDefault="00675B5A" w:rsidP="003B5CFD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D0FEB">
        <w:rPr>
          <w:rFonts w:ascii="Times New Roman" w:eastAsia="+mn-ea" w:hAnsi="Times New Roman" w:cs="Times New Roman"/>
          <w:b/>
          <w:bCs/>
          <w:color w:val="000000"/>
          <w:sz w:val="28"/>
          <w:szCs w:val="28"/>
          <w:lang w:eastAsia="ru-RU"/>
        </w:rPr>
        <w:t>обществознания</w:t>
      </w: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образовательных организациях Ярославской области на ступени основного общего образования в классах, перешедших на обучение в соотве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требованиями ФГОС 2010 г., учебный процесс осуществляется на осн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вании следующих нормативно-правовых документов: 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Конституция Российской Федерации</w:t>
      </w:r>
      <w:r w:rsidR="00821F93">
        <w:rPr>
          <w:rFonts w:ascii="Times New Roman" w:eastAsia="+mn-ea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708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Закон «Об образовании в Российской </w:t>
      </w:r>
      <w:r w:rsidRPr="000D0FEB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Федерации» от 29 декабря </w:t>
      </w:r>
      <w:r w:rsidRPr="000D0FEB">
        <w:rPr>
          <w:rFonts w:ascii="Times New Roman" w:eastAsia="+mn-ea" w:hAnsi="Times New Roman" w:cs="Times New Roman"/>
          <w:color w:val="000000"/>
          <w:spacing w:val="-4"/>
          <w:sz w:val="28"/>
          <w:szCs w:val="28"/>
          <w:lang w:eastAsia="ru-RU"/>
        </w:rPr>
        <w:t xml:space="preserve">2012 г. </w:t>
      </w:r>
      <w:r w:rsidR="002A061A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№ 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273-ФЗ. Федеральный закон от 29.12.2012 N 273-ФЗ (с изм. и доп., вступ. в силу с 21.10.2014)</w:t>
      </w:r>
      <w:r w:rsidR="00821F93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 Я. Данилюк, А. М. Кондаков, В. А. Тишков. —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2A0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Просвещение, 2010.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реал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и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зации обучения в общеобразовательных учреждениях».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Федеральные требования к образовательным учреждениям в части минимальной оснащенности учебного процесса и оборудования учебных п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о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мещений (утв. приказом Министерства образования и науки</w:t>
      </w:r>
      <w:r w:rsidR="00B03AFD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РФ от 4 октября 2010 г. № 986)</w:t>
      </w:r>
      <w:r w:rsidRPr="000D0FEB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.</w:t>
      </w:r>
    </w:p>
    <w:p w:rsidR="00675B5A" w:rsidRPr="008917E7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pacing w:val="-2"/>
          <w:sz w:val="28"/>
          <w:szCs w:val="28"/>
        </w:rPr>
      </w:pPr>
      <w:r w:rsidRPr="008917E7">
        <w:rPr>
          <w:rFonts w:ascii="Times New Roman" w:eastAsia="SimSun" w:hAnsi="Times New Roman" w:cs="Times New Roman"/>
          <w:spacing w:val="-2"/>
          <w:sz w:val="28"/>
          <w:szCs w:val="28"/>
        </w:rPr>
        <w:t xml:space="preserve">Приказ Министерства образования и науки Российской Федерации (Минобрнауки России) от 5 сентября 2013 г. </w:t>
      </w:r>
      <w:r w:rsidR="00821F93" w:rsidRPr="008917E7">
        <w:rPr>
          <w:rFonts w:ascii="Times New Roman" w:eastAsia="SimSun" w:hAnsi="Times New Roman" w:cs="Times New Roman"/>
          <w:spacing w:val="-2"/>
          <w:sz w:val="28"/>
          <w:szCs w:val="28"/>
        </w:rPr>
        <w:t>№</w:t>
      </w:r>
      <w:r w:rsidRPr="008917E7">
        <w:rPr>
          <w:rFonts w:ascii="Times New Roman" w:eastAsia="SimSun" w:hAnsi="Times New Roman" w:cs="Times New Roman"/>
          <w:spacing w:val="-2"/>
          <w:sz w:val="28"/>
          <w:szCs w:val="28"/>
        </w:rPr>
        <w:t xml:space="preserve"> 1047 «Об утверждении Порядка формирования федерального перечня учебников, рекомендуемых к использов</w:t>
      </w:r>
      <w:r w:rsidRPr="008917E7">
        <w:rPr>
          <w:rFonts w:ascii="Times New Roman" w:eastAsia="SimSun" w:hAnsi="Times New Roman" w:cs="Times New Roman"/>
          <w:spacing w:val="-2"/>
          <w:sz w:val="28"/>
          <w:szCs w:val="28"/>
        </w:rPr>
        <w:t>а</w:t>
      </w:r>
      <w:r w:rsidRPr="008917E7">
        <w:rPr>
          <w:rFonts w:ascii="Times New Roman" w:eastAsia="SimSun" w:hAnsi="Times New Roman" w:cs="Times New Roman"/>
          <w:spacing w:val="-2"/>
          <w:sz w:val="28"/>
          <w:szCs w:val="28"/>
        </w:rPr>
        <w:t>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Приказ Минобнауки от 31 марта 2014 г.</w:t>
      </w:r>
      <w:r w:rsidR="00AE1AE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253 «Об утверждении ф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дерального перечня учебников, рекомендуемых к использованию при реализ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государственной политики в сфере общего 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разования Минобрнауки России от 29 апреля 2014 г. № 08-548 «О федеральном перечне учебников».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Письмо Департамента образования Ярославской области от 14.05.2014</w:t>
      </w:r>
      <w:r w:rsidR="00821F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 № 1172/01-10 «Об использовании учебников».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основного общего 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одобренная 8.04.2015 г.</w:t>
      </w:r>
      <w:r w:rsidR="00821F93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821F93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Примерных основных общеобр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программ Министерство образования и науки Российской Федер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AE1AE3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EC6660" w:rsidRP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03AFD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21F93" w:rsidRPr="00821F9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https://xn--80abucjiibhv9a.xn--p1ai/%D0%BF%D1%80%D0%BE%D0%B5%D0%BA%D1%82%D1%8B/413/%D1%84%D0%B0%D0%B9%D0%BB/4587/POOP_OOO_reestr_2015_01.doc</w:t>
        </w:r>
      </w:hyperlink>
      <w:r w:rsidRPr="00821F9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</w:t>
      </w:r>
      <w:r w:rsidR="00821F93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16.07.2018</w:t>
      </w:r>
      <w:r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F93" w:rsidRP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B5A" w:rsidRPr="000D0FEB" w:rsidRDefault="00675B5A" w:rsidP="003B5CFD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Примерная основная образовательная программа среднего общего о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разования//Реестр Примерных основных общеобразовательных программ М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нистерство образования и науки Российской Федерации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660" w:rsidRP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</w:t>
      </w:r>
      <w:r w:rsidR="00EC666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hyperlink r:id="rId9" w:history="1">
        <w:r w:rsidR="00757CE0" w:rsidRPr="00F82B27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http://reestrspo.ru/</w:t>
        </w:r>
      </w:hyperlink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</w:t>
      </w:r>
      <w:r w:rsidR="00B0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CE0">
        <w:rPr>
          <w:rFonts w:ascii="Times New Roman" w:eastAsia="Times New Roman" w:hAnsi="Times New Roman" w:cs="Times New Roman"/>
          <w:sz w:val="28"/>
          <w:szCs w:val="28"/>
          <w:lang w:eastAsia="ru-RU"/>
        </w:rPr>
        <w:t>16.07.2018</w:t>
      </w:r>
      <w:r w:rsidRPr="000D0F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1F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A" w:rsidRPr="00821F93" w:rsidRDefault="00675B5A" w:rsidP="003B5CFD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Преподавание учебного предмета «Обществознание»</w:t>
      </w:r>
      <w:r w:rsidR="0082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2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требованиями ФГОС</w:t>
      </w:r>
      <w:r w:rsidR="00133E51" w:rsidRPr="0082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4440" w:rsidRPr="0082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ФК ГОС</w:t>
      </w:r>
    </w:p>
    <w:p w:rsidR="00675B5A" w:rsidRPr="000D0FEB" w:rsidRDefault="00675B5A" w:rsidP="003B5CFD">
      <w:pPr>
        <w:tabs>
          <w:tab w:val="left" w:pos="708"/>
          <w:tab w:val="left" w:pos="1134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675B5A" w:rsidRPr="000D0FEB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D0FEB">
        <w:rPr>
          <w:rFonts w:ascii="Times New Roman" w:eastAsia="SimSun" w:hAnsi="Times New Roman" w:cs="Times New Roman"/>
          <w:sz w:val="28"/>
          <w:szCs w:val="28"/>
        </w:rPr>
        <w:t>В соответствии с Примерной Основной Образовательной</w:t>
      </w:r>
      <w:r w:rsidR="00AE1AE3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D0FEB">
        <w:rPr>
          <w:rFonts w:ascii="Times New Roman" w:eastAsia="SimSun" w:hAnsi="Times New Roman" w:cs="Times New Roman"/>
          <w:sz w:val="28"/>
          <w:szCs w:val="28"/>
        </w:rPr>
        <w:t>Программой Основного Общего Образования (далее ПООП), одобренной Федеральным учебно-методическим объединением по общему образованию (протокол зас</w:t>
      </w:r>
      <w:r w:rsidRPr="000D0FEB">
        <w:rPr>
          <w:rFonts w:ascii="Times New Roman" w:eastAsia="SimSun" w:hAnsi="Times New Roman" w:cs="Times New Roman"/>
          <w:sz w:val="28"/>
          <w:szCs w:val="28"/>
        </w:rPr>
        <w:t>е</w:t>
      </w:r>
      <w:r w:rsidRPr="000D0FEB">
        <w:rPr>
          <w:rFonts w:ascii="Times New Roman" w:eastAsia="SimSun" w:hAnsi="Times New Roman" w:cs="Times New Roman"/>
          <w:sz w:val="28"/>
          <w:szCs w:val="28"/>
        </w:rPr>
        <w:t>дания от 8 апреля 2015г. 1/15)</w:t>
      </w:r>
      <w:r w:rsidR="008917E7">
        <w:rPr>
          <w:rFonts w:ascii="Times New Roman" w:eastAsia="SimSun" w:hAnsi="Times New Roman" w:cs="Times New Roman"/>
          <w:sz w:val="28"/>
          <w:szCs w:val="28"/>
        </w:rPr>
        <w:t xml:space="preserve"> «Обществознание» изучается в 6–</w:t>
      </w:r>
      <w:r w:rsidRPr="000D0FEB">
        <w:rPr>
          <w:rFonts w:ascii="Times New Roman" w:eastAsia="SimSun" w:hAnsi="Times New Roman" w:cs="Times New Roman"/>
          <w:sz w:val="28"/>
          <w:szCs w:val="28"/>
        </w:rPr>
        <w:t>9 классах. По учебному плану на изучение учебного предмета «Обществознание» о</w:t>
      </w:r>
      <w:r w:rsidR="008917E7">
        <w:rPr>
          <w:rFonts w:ascii="Times New Roman" w:eastAsia="SimSun" w:hAnsi="Times New Roman" w:cs="Times New Roman"/>
          <w:sz w:val="28"/>
          <w:szCs w:val="28"/>
        </w:rPr>
        <w:t>тводится в основной школе в 6–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9 </w:t>
      </w:r>
      <w:r w:rsidR="008917E7">
        <w:rPr>
          <w:rFonts w:ascii="Times New Roman" w:eastAsia="SimSun" w:hAnsi="Times New Roman" w:cs="Times New Roman"/>
          <w:sz w:val="28"/>
          <w:szCs w:val="28"/>
        </w:rPr>
        <w:t>классах 1 учебный час в неделю — 34–35 ч.</w:t>
      </w: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, в учебном году, в зависимости от продолжительности учебного года. </w:t>
      </w:r>
    </w:p>
    <w:p w:rsidR="00675B5A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SimSun" w:hAnsi="Times New Roman" w:cs="Times New Roman"/>
          <w:sz w:val="28"/>
          <w:szCs w:val="28"/>
        </w:rPr>
        <w:t xml:space="preserve">В 10–11 классах образовательных организаций, реализующих </w:t>
      </w:r>
      <w:r w:rsidRPr="000D0FEB">
        <w:rPr>
          <w:rFonts w:ascii="Times New Roman" w:eastAsia="Calibri" w:hAnsi="Times New Roman" w:cs="Times New Roman"/>
          <w:b/>
          <w:sz w:val="28"/>
          <w:szCs w:val="28"/>
        </w:rPr>
        <w:t xml:space="preserve">ФК ГОС, </w:t>
      </w:r>
      <w:r w:rsidRPr="000D0FEB">
        <w:rPr>
          <w:rFonts w:ascii="Times New Roman" w:eastAsia="Calibri" w:hAnsi="Times New Roman" w:cs="Times New Roman"/>
          <w:sz w:val="28"/>
          <w:szCs w:val="28"/>
        </w:rPr>
        <w:t>в</w:t>
      </w:r>
      <w:r w:rsidR="008917E7">
        <w:rPr>
          <w:rFonts w:ascii="Times New Roman" w:eastAsia="Calibri" w:hAnsi="Times New Roman" w:cs="Times New Roman"/>
          <w:sz w:val="28"/>
          <w:szCs w:val="28"/>
        </w:rPr>
        <w:t> </w:t>
      </w:r>
      <w:r w:rsidRPr="000D0FEB">
        <w:rPr>
          <w:rFonts w:ascii="Times New Roman" w:eastAsia="Calibri" w:hAnsi="Times New Roman" w:cs="Times New Roman"/>
          <w:sz w:val="28"/>
          <w:szCs w:val="28"/>
        </w:rPr>
        <w:t>объеме 2 часа в неделю на базовом уровне.</w:t>
      </w:r>
    </w:p>
    <w:p w:rsidR="00675B5A" w:rsidRPr="008917E7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5B5A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17E7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8917E7" w:rsidRPr="008917E7" w:rsidRDefault="008917E7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5A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 в основной и средней школе</w:t>
      </w:r>
    </w:p>
    <w:p w:rsidR="008917E7" w:rsidRPr="008917E7" w:rsidRDefault="008917E7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5"/>
        <w:gridCol w:w="1131"/>
        <w:gridCol w:w="356"/>
        <w:gridCol w:w="775"/>
        <w:gridCol w:w="1000"/>
        <w:gridCol w:w="132"/>
        <w:gridCol w:w="1131"/>
        <w:gridCol w:w="513"/>
        <w:gridCol w:w="618"/>
        <w:gridCol w:w="1132"/>
        <w:gridCol w:w="26"/>
      </w:tblGrid>
      <w:tr w:rsidR="00675B5A" w:rsidRPr="000D0FEB" w:rsidTr="008917E7">
        <w:trPr>
          <w:gridAfter w:val="1"/>
          <w:wAfter w:w="25" w:type="dxa"/>
          <w:trHeight w:val="380"/>
          <w:jc w:val="center"/>
        </w:trPr>
        <w:tc>
          <w:tcPr>
            <w:tcW w:w="9164" w:type="dxa"/>
            <w:gridSpan w:val="10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основной школе (часов в неделю)</w:t>
            </w:r>
          </w:p>
        </w:tc>
      </w:tr>
      <w:tr w:rsidR="00675B5A" w:rsidRPr="000D0FEB" w:rsidTr="008917E7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 w:val="restart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8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079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078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079" w:type="dxa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75B5A" w:rsidRPr="000D0FEB" w:rsidTr="008917E7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675B5A" w:rsidRPr="000D0FEB" w:rsidTr="008917E7">
        <w:trPr>
          <w:gridAfter w:val="1"/>
          <w:wAfter w:w="25" w:type="dxa"/>
          <w:trHeight w:val="269"/>
          <w:jc w:val="center"/>
        </w:trPr>
        <w:tc>
          <w:tcPr>
            <w:tcW w:w="2694" w:type="dxa"/>
            <w:vMerge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  <w:gridSpan w:val="2"/>
            <w:tcBorders>
              <w:right w:val="single" w:sz="4" w:space="0" w:color="auto"/>
            </w:tcBorders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8" w:type="dxa"/>
            <w:tcBorders>
              <w:left w:val="single" w:sz="4" w:space="0" w:color="auto"/>
            </w:tcBorders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8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9" w:type="dxa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675B5A" w:rsidRPr="000D0FEB" w:rsidTr="008917E7">
        <w:trPr>
          <w:trHeight w:val="419"/>
          <w:jc w:val="center"/>
        </w:trPr>
        <w:tc>
          <w:tcPr>
            <w:tcW w:w="918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</w:t>
            </w:r>
            <w:r w:rsidR="00B03A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10–11 классах </w:t>
            </w: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(часов в неделю) по ФК ГОС</w:t>
            </w:r>
          </w:p>
        </w:tc>
      </w:tr>
      <w:tr w:rsidR="00675B5A" w:rsidRPr="000D0FEB" w:rsidTr="008917E7">
        <w:trPr>
          <w:trHeight w:val="249"/>
          <w:jc w:val="center"/>
        </w:trPr>
        <w:tc>
          <w:tcPr>
            <w:tcW w:w="4111" w:type="dxa"/>
            <w:gridSpan w:val="3"/>
            <w:vMerge w:val="restart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1692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75B5A" w:rsidRPr="000D0FEB" w:rsidTr="008917E7">
        <w:trPr>
          <w:trHeight w:val="531"/>
          <w:jc w:val="center"/>
        </w:trPr>
        <w:tc>
          <w:tcPr>
            <w:tcW w:w="4111" w:type="dxa"/>
            <w:gridSpan w:val="3"/>
            <w:vMerge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5B5A" w:rsidRPr="000D0FEB" w:rsidTr="008917E7">
        <w:trPr>
          <w:trHeight w:val="266"/>
          <w:jc w:val="center"/>
        </w:trPr>
        <w:tc>
          <w:tcPr>
            <w:tcW w:w="4111" w:type="dxa"/>
            <w:gridSpan w:val="3"/>
            <w:vMerge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3" w:type="dxa"/>
            <w:gridSpan w:val="3"/>
            <w:vAlign w:val="center"/>
          </w:tcPr>
          <w:p w:rsidR="00675B5A" w:rsidRPr="000D0FEB" w:rsidRDefault="00675B5A" w:rsidP="003B5CF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0F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</w:tr>
    </w:tbl>
    <w:p w:rsidR="008917E7" w:rsidRDefault="008917E7" w:rsidP="003B5CFD">
      <w:pPr>
        <w:tabs>
          <w:tab w:val="left" w:pos="708"/>
          <w:tab w:val="left" w:pos="1134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75B5A" w:rsidRDefault="00675B5A" w:rsidP="003B5CFD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C2364E">
        <w:rPr>
          <w:rFonts w:ascii="Times New Roman" w:eastAsia="SimSun" w:hAnsi="Times New Roman" w:cs="Times New Roman"/>
          <w:sz w:val="28"/>
          <w:szCs w:val="28"/>
        </w:rPr>
        <w:t>Количество часов, предусмотренно</w:t>
      </w:r>
      <w:r w:rsidR="008917E7">
        <w:rPr>
          <w:rFonts w:ascii="Times New Roman" w:eastAsia="SimSun" w:hAnsi="Times New Roman" w:cs="Times New Roman"/>
          <w:sz w:val="28"/>
          <w:szCs w:val="28"/>
        </w:rPr>
        <w:t>е для изучения обществознания в </w:t>
      </w:r>
      <w:r w:rsidRPr="00C2364E">
        <w:rPr>
          <w:rFonts w:ascii="Times New Roman" w:eastAsia="SimSun" w:hAnsi="Times New Roman" w:cs="Times New Roman"/>
          <w:sz w:val="28"/>
          <w:szCs w:val="28"/>
        </w:rPr>
        <w:t>10-11 классах, в соответствии с учебным планом, следующее:</w:t>
      </w:r>
    </w:p>
    <w:p w:rsidR="00675B5A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p w:rsidR="008917E7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B5A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часов в 10</w:t>
      </w:r>
      <w:r w:rsidR="0089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–11 классах на базовом</w:t>
      </w:r>
      <w:r w:rsidR="00891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F3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профильном уровнях обучения</w:t>
      </w:r>
    </w:p>
    <w:p w:rsidR="008917E7" w:rsidRPr="00BF38CB" w:rsidRDefault="008917E7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944"/>
        <w:gridCol w:w="2183"/>
        <w:gridCol w:w="1967"/>
      </w:tblGrid>
      <w:tr w:rsidR="00675B5A" w:rsidRPr="00B5340D" w:rsidTr="008917E7">
        <w:trPr>
          <w:jc w:val="center"/>
        </w:trPr>
        <w:tc>
          <w:tcPr>
            <w:tcW w:w="3545" w:type="dxa"/>
            <w:gridSpan w:val="2"/>
            <w:vMerge w:val="restart"/>
            <w:vAlign w:val="center"/>
          </w:tcPr>
          <w:p w:rsidR="00675B5A" w:rsidRPr="008917E7" w:rsidRDefault="008917E7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75B5A"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уровня, профиля</w:t>
            </w:r>
          </w:p>
        </w:tc>
        <w:tc>
          <w:tcPr>
            <w:tcW w:w="1944" w:type="dxa"/>
            <w:vMerge w:val="restart"/>
            <w:vAlign w:val="center"/>
          </w:tcPr>
          <w:p w:rsidR="00675B5A" w:rsidRPr="008917E7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150" w:type="dxa"/>
            <w:gridSpan w:val="2"/>
            <w:vAlign w:val="center"/>
          </w:tcPr>
          <w:p w:rsidR="008917E7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(полная) школа</w:t>
            </w:r>
          </w:p>
          <w:p w:rsidR="00675B5A" w:rsidRPr="008917E7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(час</w:t>
            </w:r>
            <w:r w:rsidR="008917E7"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Pr="00891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неделю)</w:t>
            </w:r>
          </w:p>
        </w:tc>
      </w:tr>
      <w:tr w:rsidR="00675B5A" w:rsidRPr="00B5340D" w:rsidTr="008917E7">
        <w:trPr>
          <w:jc w:val="center"/>
        </w:trPr>
        <w:tc>
          <w:tcPr>
            <w:tcW w:w="3545" w:type="dxa"/>
            <w:gridSpan w:val="2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675B5A" w:rsidRPr="00B5340D" w:rsidTr="008917E7">
        <w:trPr>
          <w:jc w:val="center"/>
        </w:trPr>
        <w:tc>
          <w:tcPr>
            <w:tcW w:w="3545" w:type="dxa"/>
            <w:gridSpan w:val="2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B5A" w:rsidRPr="00B5340D" w:rsidTr="008917E7">
        <w:trPr>
          <w:trHeight w:val="320"/>
          <w:jc w:val="center"/>
        </w:trPr>
        <w:tc>
          <w:tcPr>
            <w:tcW w:w="1702" w:type="dxa"/>
            <w:vMerge w:val="restart"/>
            <w:vAlign w:val="center"/>
          </w:tcPr>
          <w:p w:rsidR="008917E7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Профильный</w:t>
            </w:r>
          </w:p>
          <w:p w:rsidR="00675B5A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8917E7" w:rsidRPr="000D0FEB" w:rsidRDefault="008917E7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Социально-экономический</w:t>
            </w: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B5A" w:rsidRPr="00B5340D" w:rsidTr="008917E7">
        <w:trPr>
          <w:trHeight w:val="320"/>
          <w:jc w:val="center"/>
        </w:trPr>
        <w:tc>
          <w:tcPr>
            <w:tcW w:w="1702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75B5A" w:rsidRPr="00B5340D" w:rsidTr="008917E7">
        <w:trPr>
          <w:trHeight w:val="320"/>
          <w:jc w:val="center"/>
        </w:trPr>
        <w:tc>
          <w:tcPr>
            <w:tcW w:w="1702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B5A" w:rsidRPr="00B5340D" w:rsidTr="008917E7">
        <w:trPr>
          <w:trHeight w:val="215"/>
          <w:jc w:val="center"/>
        </w:trPr>
        <w:tc>
          <w:tcPr>
            <w:tcW w:w="1702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Социально-гуманитарный</w:t>
            </w: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75B5A" w:rsidRPr="00B5340D" w:rsidTr="008917E7">
        <w:trPr>
          <w:trHeight w:val="215"/>
          <w:jc w:val="center"/>
        </w:trPr>
        <w:tc>
          <w:tcPr>
            <w:tcW w:w="1702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75B5A" w:rsidRPr="00B5340D" w:rsidTr="008917E7">
        <w:trPr>
          <w:trHeight w:val="215"/>
          <w:jc w:val="center"/>
        </w:trPr>
        <w:tc>
          <w:tcPr>
            <w:tcW w:w="1702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83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vAlign w:val="center"/>
          </w:tcPr>
          <w:p w:rsidR="00675B5A" w:rsidRPr="000D0FEB" w:rsidRDefault="00675B5A" w:rsidP="003B5CFD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917E7" w:rsidRDefault="008917E7" w:rsidP="003B5C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Интегрированный учебный предмет «Обществознание» на ступени сре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него (полного) общего образования на базовом уровне включает разделы «Эк</w:t>
      </w:r>
      <w:r w:rsidRPr="000D0FEB">
        <w:rPr>
          <w:rFonts w:ascii="Times New Roman" w:eastAsia="Calibri" w:hAnsi="Times New Roman" w:cs="Times New Roman"/>
          <w:sz w:val="28"/>
          <w:szCs w:val="28"/>
        </w:rPr>
        <w:t>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номика» и «Право», которые могут преподаваться как в составе данного пре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мета, так и в качестве самостоятельных учебных предметов на профильном уровне. 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b/>
          <w:i/>
          <w:sz w:val="28"/>
          <w:szCs w:val="28"/>
        </w:rPr>
        <w:t>Право</w:t>
      </w:r>
    </w:p>
    <w:p w:rsidR="00675B5A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03AFD">
        <w:rPr>
          <w:rFonts w:ascii="Times New Roman" w:eastAsia="Calibri" w:hAnsi="Times New Roman" w:cs="Times New Roman"/>
          <w:sz w:val="28"/>
          <w:szCs w:val="28"/>
        </w:rPr>
        <w:t xml:space="preserve">10–11 классах </w:t>
      </w:r>
      <w:r w:rsidRPr="000D0FEB">
        <w:rPr>
          <w:rFonts w:ascii="Times New Roman" w:eastAsia="Calibri" w:hAnsi="Times New Roman" w:cs="Times New Roman"/>
          <w:sz w:val="28"/>
          <w:szCs w:val="28"/>
        </w:rPr>
        <w:t>на базовом уровне предусмотрено изучение курса «Пр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sz w:val="28"/>
          <w:szCs w:val="28"/>
        </w:rPr>
        <w:t>во» в двух вариантах: в рамках интегрированного курса «Обществознание» (суммарный ресур</w:t>
      </w:r>
      <w:r w:rsidR="008917E7">
        <w:rPr>
          <w:rFonts w:ascii="Times New Roman" w:eastAsia="Calibri" w:hAnsi="Times New Roman" w:cs="Times New Roman"/>
          <w:sz w:val="28"/>
          <w:szCs w:val="28"/>
        </w:rPr>
        <w:t>с учебного времени на два года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140 часов,</w:t>
      </w:r>
      <w:r w:rsidR="008917E7">
        <w:rPr>
          <w:rFonts w:ascii="Times New Roman" w:eastAsia="Calibri" w:hAnsi="Times New Roman" w:cs="Times New Roman"/>
          <w:sz w:val="28"/>
          <w:szCs w:val="28"/>
        </w:rPr>
        <w:t xml:space="preserve"> 2 часа в неделю, из них право —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не менее 35 учебных часов) и в качестве самостоятельного предмета (из расчета 35 часов по одному ча</w:t>
      </w:r>
      <w:r w:rsidR="008917E7">
        <w:rPr>
          <w:rFonts w:ascii="Times New Roman" w:eastAsia="Calibri" w:hAnsi="Times New Roman" w:cs="Times New Roman"/>
          <w:sz w:val="28"/>
          <w:szCs w:val="28"/>
        </w:rPr>
        <w:t>су в неделю в 10 и 11 классах).</w:t>
      </w:r>
    </w:p>
    <w:p w:rsidR="008917E7" w:rsidRDefault="008917E7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5B5A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3</w:t>
      </w:r>
    </w:p>
    <w:p w:rsidR="008917E7" w:rsidRPr="008917E7" w:rsidRDefault="008917E7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B5A" w:rsidRPr="008917E7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</w:t>
      </w:r>
      <w:r w:rsid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ределение количества часов в 10–</w:t>
      </w:r>
      <w:r w:rsidRP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классах в зависимости от уровня изучения предмета «Право»</w:t>
      </w:r>
    </w:p>
    <w:tbl>
      <w:tblPr>
        <w:tblStyle w:val="a6"/>
        <w:tblpPr w:leftFromText="180" w:rightFromText="180" w:vertAnchor="text" w:horzAnchor="margin" w:tblpXSpec="center" w:tblpY="147"/>
        <w:tblW w:w="9639" w:type="dxa"/>
        <w:jc w:val="center"/>
        <w:tblLook w:val="04A0" w:firstRow="1" w:lastRow="0" w:firstColumn="1" w:lastColumn="0" w:noHBand="0" w:noVBand="1"/>
      </w:tblPr>
      <w:tblGrid>
        <w:gridCol w:w="4299"/>
        <w:gridCol w:w="5340"/>
      </w:tblGrid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8917E7" w:rsidRPr="008917E7" w:rsidTr="008917E7">
        <w:trPr>
          <w:jc w:val="center"/>
        </w:trPr>
        <w:tc>
          <w:tcPr>
            <w:tcW w:w="8188" w:type="dxa"/>
            <w:gridSpan w:val="2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8917E7" w:rsidRPr="008917E7" w:rsidTr="008917E7">
        <w:trPr>
          <w:trHeight w:val="387"/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(за 2 года)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b/>
                <w:sz w:val="24"/>
                <w:szCs w:val="24"/>
              </w:rPr>
              <w:t>35</w:t>
            </w:r>
            <w:r w:rsidRPr="008917E7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(0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 xml:space="preserve">,5 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 xml:space="preserve"> 0,5)</w:t>
            </w:r>
          </w:p>
        </w:tc>
      </w:tr>
      <w:tr w:rsidR="008917E7" w:rsidRPr="008917E7" w:rsidTr="008917E7">
        <w:trPr>
          <w:jc w:val="center"/>
        </w:trPr>
        <w:tc>
          <w:tcPr>
            <w:tcW w:w="8188" w:type="dxa"/>
            <w:gridSpan w:val="2"/>
          </w:tcPr>
          <w:p w:rsidR="008917E7" w:rsidRPr="008917E7" w:rsidRDefault="008917E7" w:rsidP="003B5CFD">
            <w:pPr>
              <w:tabs>
                <w:tab w:val="left" w:pos="1134"/>
                <w:tab w:val="left" w:pos="3383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8917E7" w:rsidRPr="008917E7" w:rsidTr="008917E7">
        <w:trPr>
          <w:jc w:val="center"/>
        </w:trPr>
        <w:tc>
          <w:tcPr>
            <w:tcW w:w="3652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917E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(за 2 года)</w:t>
            </w:r>
          </w:p>
        </w:tc>
        <w:tc>
          <w:tcPr>
            <w:tcW w:w="4536" w:type="dxa"/>
          </w:tcPr>
          <w:p w:rsidR="008917E7" w:rsidRPr="008917E7" w:rsidRDefault="008917E7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917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140 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 xml:space="preserve">(2 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917E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</w:t>
            </w:r>
          </w:p>
        </w:tc>
      </w:tr>
    </w:tbl>
    <w:p w:rsidR="00675B5A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5B5A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Э</w:t>
      </w:r>
      <w:r w:rsidRPr="000D0FEB">
        <w:rPr>
          <w:rFonts w:ascii="Times New Roman" w:eastAsia="Calibri" w:hAnsi="Times New Roman" w:cs="Times New Roman"/>
          <w:b/>
          <w:i/>
          <w:sz w:val="28"/>
          <w:szCs w:val="28"/>
        </w:rPr>
        <w:t>кономика</w:t>
      </w:r>
    </w:p>
    <w:p w:rsidR="008917E7" w:rsidRPr="000D0FEB" w:rsidRDefault="008917E7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0D0FE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0D0FEB">
        <w:rPr>
          <w:rFonts w:ascii="Times New Roman" w:eastAsia="Calibri" w:hAnsi="Times New Roman" w:cs="Times New Roman"/>
          <w:b/>
          <w:i/>
          <w:sz w:val="28"/>
          <w:szCs w:val="28"/>
        </w:rPr>
        <w:t>Экономика»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 также включен в качестве модуля в рамках инт</w:t>
      </w:r>
      <w:r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грированного учебного предмета «Обществознание», на который из общего объема учебного времени отводится не менее 35 учебных часов. «Экономика» выделена в самостоятельный курс только на уровне профильного преподавания обществознания. </w:t>
      </w:r>
    </w:p>
    <w:p w:rsidR="00675B5A" w:rsidRPr="000D0FEB" w:rsidRDefault="00B03AFD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10</w:t>
      </w:r>
      <w:r w:rsidR="00E45FE8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11 классах 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«Экономика» представлена как самостоятельный уче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б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 xml:space="preserve">ный предмет на базовом и профильном уровнях.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а базовом уровне предусмо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т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рено изучение курса «Экономика» в двух вариантах: в рамках интегрированн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о</w:t>
      </w:r>
      <w:r w:rsidR="00675B5A" w:rsidRPr="000D0FEB">
        <w:rPr>
          <w:rFonts w:ascii="Times New Roman" w:eastAsia="Calibri" w:hAnsi="Times New Roman" w:cs="Times New Roman"/>
          <w:sz w:val="28"/>
          <w:szCs w:val="28"/>
        </w:rPr>
        <w:t>го курса «Обществознание» (суммарный ресурс учебного времени на два года - 140 часов, 2 часа в неделю, из них экономика – не менее 35 учебных часов) и в качестве самостоятельного предмета (35 или 70 часов за два года обучения).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5A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</w:t>
      </w:r>
    </w:p>
    <w:p w:rsidR="008917E7" w:rsidRPr="008917E7" w:rsidRDefault="008917E7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B5A" w:rsidRPr="008917E7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расп</w:t>
      </w:r>
      <w:r w:rsid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ределение количества часов в 10–11 классах</w:t>
      </w:r>
      <w:r w:rsid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917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зависимости от уровня изучения предмета «Экономика»</w:t>
      </w:r>
    </w:p>
    <w:tbl>
      <w:tblPr>
        <w:tblStyle w:val="a6"/>
        <w:tblpPr w:leftFromText="180" w:rightFromText="180" w:vertAnchor="text" w:horzAnchor="page" w:tblpXSpec="center" w:tblpY="207"/>
        <w:tblW w:w="9639" w:type="dxa"/>
        <w:jc w:val="center"/>
        <w:tblLook w:val="04A0" w:firstRow="1" w:lastRow="0" w:firstColumn="1" w:lastColumn="0" w:noHBand="0" w:noVBand="1"/>
      </w:tblPr>
      <w:tblGrid>
        <w:gridCol w:w="4299"/>
        <w:gridCol w:w="5340"/>
      </w:tblGrid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>Экономика</w:t>
            </w:r>
            <w:r w:rsidR="00AE1AE3"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75B5A" w:rsidRPr="003B5CFD" w:rsidTr="003B5CFD">
        <w:trPr>
          <w:jc w:val="center"/>
        </w:trPr>
        <w:tc>
          <w:tcPr>
            <w:tcW w:w="8188" w:type="dxa"/>
            <w:gridSpan w:val="2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675B5A" w:rsidRPr="003B5CFD" w:rsidTr="003B5CFD">
        <w:trPr>
          <w:trHeight w:val="387"/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(за 2 года)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675B5A" w:rsidRPr="003B5CFD" w:rsidTr="003B5CFD">
        <w:trPr>
          <w:jc w:val="center"/>
        </w:trPr>
        <w:tc>
          <w:tcPr>
            <w:tcW w:w="8188" w:type="dxa"/>
            <w:gridSpan w:val="2"/>
          </w:tcPr>
          <w:p w:rsidR="00675B5A" w:rsidRPr="003B5CFD" w:rsidRDefault="00675B5A" w:rsidP="003B5CFD">
            <w:pPr>
              <w:tabs>
                <w:tab w:val="left" w:pos="1134"/>
                <w:tab w:val="left" w:pos="3383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Профильный уровень</w:t>
            </w:r>
          </w:p>
        </w:tc>
      </w:tr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675B5A" w:rsidRPr="003B5CFD" w:rsidTr="003B5CFD">
        <w:trPr>
          <w:jc w:val="center"/>
        </w:trPr>
        <w:tc>
          <w:tcPr>
            <w:tcW w:w="3652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3B5CFD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Всего (за 2 года)</w:t>
            </w:r>
          </w:p>
        </w:tc>
        <w:tc>
          <w:tcPr>
            <w:tcW w:w="4536" w:type="dxa"/>
          </w:tcPr>
          <w:p w:rsidR="00675B5A" w:rsidRPr="003B5CFD" w:rsidRDefault="00675B5A" w:rsidP="003B5CF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CF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140 </w:t>
            </w: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 xml:space="preserve">(2 </w:t>
            </w: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 w:rsidRPr="003B5CF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B5CF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2)</w:t>
            </w:r>
          </w:p>
        </w:tc>
      </w:tr>
    </w:tbl>
    <w:p w:rsidR="00675B5A" w:rsidRPr="003B5CFD" w:rsidRDefault="00675B5A" w:rsidP="003B5CF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AA2" w:rsidRPr="003B5CFD" w:rsidRDefault="00A45AA2" w:rsidP="003B5CF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преподавании </w:t>
      </w:r>
      <w:r w:rsidRPr="007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«Обществознание» </w:t>
      </w:r>
      <w:r w:rsidRPr="003B5C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с требованиями ФГОС </w:t>
      </w:r>
      <w:r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см. письмо «</w:t>
      </w:r>
      <w:r w:rsidR="003B5CFD"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организации образовательного проце</w:t>
      </w:r>
      <w:r w:rsidR="003B5CFD"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3B5CFD"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 в условиях перехода на ФГОС СОО</w:t>
      </w:r>
      <w:r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3B5CFD" w:rsidRPr="003B5C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5D4EC4" w:rsidRPr="000D0FEB" w:rsidRDefault="005D4EC4" w:rsidP="003B5CFD">
      <w:pPr>
        <w:tabs>
          <w:tab w:val="left" w:pos="1134"/>
        </w:tabs>
        <w:spacing w:after="0" w:line="240" w:lineRule="auto"/>
        <w:ind w:firstLine="709"/>
        <w:jc w:val="center"/>
        <w:rPr>
          <w:sz w:val="28"/>
          <w:szCs w:val="28"/>
        </w:rPr>
      </w:pPr>
    </w:p>
    <w:p w:rsidR="00675B5A" w:rsidRPr="000D0FEB" w:rsidRDefault="00675B5A" w:rsidP="003B5CFD">
      <w:pPr>
        <w:pStyle w:val="a5"/>
        <w:numPr>
          <w:ilvl w:val="0"/>
          <w:numId w:val="1"/>
        </w:numPr>
        <w:ind w:left="0" w:firstLine="709"/>
        <w:jc w:val="center"/>
        <w:rPr>
          <w:rFonts w:eastAsia="Calibri"/>
          <w:b/>
          <w:sz w:val="28"/>
          <w:szCs w:val="28"/>
        </w:rPr>
      </w:pPr>
      <w:r w:rsidRPr="000D0FEB">
        <w:rPr>
          <w:rFonts w:eastAsia="Calibri"/>
          <w:b/>
          <w:sz w:val="28"/>
          <w:szCs w:val="28"/>
        </w:rPr>
        <w:t>О рабоч</w:t>
      </w:r>
      <w:r w:rsidR="003B5CFD">
        <w:rPr>
          <w:rFonts w:eastAsia="Calibri"/>
          <w:b/>
          <w:sz w:val="28"/>
          <w:szCs w:val="28"/>
        </w:rPr>
        <w:t>их программах по обществознанию</w:t>
      </w:r>
    </w:p>
    <w:p w:rsidR="00675B5A" w:rsidRPr="000D0FEB" w:rsidRDefault="00675B5A" w:rsidP="003B5CF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учебных предметов, курсов являются обязательным компонентом содержательного раздела основной обр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sz w:val="28"/>
          <w:szCs w:val="28"/>
        </w:rPr>
        <w:t>зовательной программы образовательной организации. Рабочие программы учебных предметов, курсов и курсов внеурочной деятельности разрабатываю</w:t>
      </w:r>
      <w:r w:rsidRPr="000D0FEB">
        <w:rPr>
          <w:rFonts w:ascii="Times New Roman" w:eastAsia="Calibri" w:hAnsi="Times New Roman" w:cs="Times New Roman"/>
          <w:sz w:val="28"/>
          <w:szCs w:val="28"/>
        </w:rPr>
        <w:t>т</w:t>
      </w:r>
      <w:r w:rsidRPr="000D0FEB">
        <w:rPr>
          <w:rFonts w:ascii="Times New Roman" w:eastAsia="Calibri" w:hAnsi="Times New Roman" w:cs="Times New Roman"/>
          <w:sz w:val="28"/>
          <w:szCs w:val="28"/>
        </w:rPr>
        <w:t>ся на основе требований к результатам освоения основной образовательной программы с учетом основных направлений программ, включенных в структ</w:t>
      </w:r>
      <w:r w:rsidRPr="000D0FEB">
        <w:rPr>
          <w:rFonts w:ascii="Times New Roman" w:eastAsia="Calibri" w:hAnsi="Times New Roman" w:cs="Times New Roman"/>
          <w:sz w:val="28"/>
          <w:szCs w:val="28"/>
        </w:rPr>
        <w:t>у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ру основной образовательной программы, и должны обеспечивать достижение планируемых результатов освоения основной образовательной программы. 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соответствии с ФГОС рабочие программы отдельных учебных предм</w:t>
      </w:r>
      <w:r w:rsidRPr="000D0FEB">
        <w:rPr>
          <w:rFonts w:ascii="Times New Roman" w:eastAsia="Calibri" w:hAnsi="Times New Roman" w:cs="Times New Roman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sz w:val="28"/>
          <w:szCs w:val="28"/>
        </w:rPr>
        <w:t>тов, курсов должны содержать: 1) пояснительную записку, в которой конкрет</w:t>
      </w:r>
      <w:r w:rsidRPr="000D0FEB">
        <w:rPr>
          <w:rFonts w:ascii="Times New Roman" w:eastAsia="Calibri" w:hAnsi="Times New Roman" w:cs="Times New Roman"/>
          <w:sz w:val="28"/>
          <w:szCs w:val="28"/>
        </w:rPr>
        <w:t>и</w:t>
      </w:r>
      <w:r w:rsidRPr="000D0FEB">
        <w:rPr>
          <w:rFonts w:ascii="Times New Roman" w:eastAsia="Calibri" w:hAnsi="Times New Roman" w:cs="Times New Roman"/>
          <w:sz w:val="28"/>
          <w:szCs w:val="28"/>
        </w:rPr>
        <w:t>зируются цели общего образования с учетом специфики учебного предмета; 2)</w:t>
      </w:r>
      <w:r w:rsidR="003B5CFD">
        <w:rPr>
          <w:lang w:val="en-US"/>
        </w:rPr>
        <w:t> </w:t>
      </w:r>
      <w:r w:rsidRPr="000D0FEB">
        <w:rPr>
          <w:rFonts w:ascii="Times New Roman" w:eastAsia="Calibri" w:hAnsi="Times New Roman" w:cs="Times New Roman"/>
          <w:sz w:val="28"/>
          <w:szCs w:val="28"/>
        </w:rPr>
        <w:t>общую характеристику учебного предмета, курса; 3) описание места учебн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о</w:t>
      </w:r>
      <w:r w:rsidRPr="000D0FEB">
        <w:rPr>
          <w:rFonts w:ascii="Times New Roman" w:eastAsia="Calibri" w:hAnsi="Times New Roman" w:cs="Times New Roman"/>
          <w:sz w:val="28"/>
          <w:szCs w:val="28"/>
        </w:rPr>
        <w:t>го предмета, курса в учебном плане; 4) личностные, метапредметные и пре</w:t>
      </w:r>
      <w:r w:rsidRPr="000D0FEB">
        <w:rPr>
          <w:rFonts w:ascii="Times New Roman" w:eastAsia="Calibri" w:hAnsi="Times New Roman" w:cs="Times New Roman"/>
          <w:sz w:val="28"/>
          <w:szCs w:val="28"/>
        </w:rPr>
        <w:t>д</w:t>
      </w:r>
      <w:r w:rsidRPr="000D0FEB">
        <w:rPr>
          <w:rFonts w:ascii="Times New Roman" w:eastAsia="Calibri" w:hAnsi="Times New Roman" w:cs="Times New Roman"/>
          <w:sz w:val="28"/>
          <w:szCs w:val="28"/>
        </w:rPr>
        <w:t>метные результаты освоения конкретного учебного предмета, курса; 5) соде</w:t>
      </w:r>
      <w:r w:rsidRPr="000D0FEB">
        <w:rPr>
          <w:rFonts w:ascii="Times New Roman" w:eastAsia="Calibri" w:hAnsi="Times New Roman" w:cs="Times New Roman"/>
          <w:sz w:val="28"/>
          <w:szCs w:val="28"/>
        </w:rPr>
        <w:t>р</w:t>
      </w:r>
      <w:r w:rsidRPr="000D0FEB">
        <w:rPr>
          <w:rFonts w:ascii="Times New Roman" w:eastAsia="Calibri" w:hAnsi="Times New Roman" w:cs="Times New Roman"/>
          <w:sz w:val="28"/>
          <w:szCs w:val="28"/>
        </w:rPr>
        <w:t>жание учебного предмета, курса; 6) тематическое планирование с определен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и</w:t>
      </w:r>
      <w:r w:rsidRPr="000D0FEB">
        <w:rPr>
          <w:rFonts w:ascii="Times New Roman" w:eastAsia="Calibri" w:hAnsi="Times New Roman" w:cs="Times New Roman"/>
          <w:sz w:val="28"/>
          <w:szCs w:val="28"/>
        </w:rPr>
        <w:t>ем основных видов учебной деятельности; 7) описание учебно-методического и материально-технического обеспечения образовательной деятельности; 8) пл</w:t>
      </w:r>
      <w:r w:rsidRPr="000D0FEB">
        <w:rPr>
          <w:rFonts w:ascii="Times New Roman" w:eastAsia="Calibri" w:hAnsi="Times New Roman" w:cs="Times New Roman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нируемые результаты изучения учебного предмета, курса. 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В целях снижения административной нагрузки педагогических работн</w:t>
      </w:r>
      <w:r w:rsidRPr="000D0FEB">
        <w:rPr>
          <w:rFonts w:ascii="Times New Roman" w:eastAsia="Calibri" w:hAnsi="Times New Roman" w:cs="Times New Roman"/>
          <w:sz w:val="28"/>
          <w:szCs w:val="28"/>
        </w:rPr>
        <w:t>и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ков общеобразовательных организаций 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t>подготовлены изменения в федеральные государственные образовательные стандарты общего образования в части требований к рабочим программам учебных предметов.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FEB">
        <w:rPr>
          <w:rFonts w:ascii="Times New Roman" w:eastAsia="Calibri" w:hAnsi="Times New Roman" w:cs="Times New Roman"/>
          <w:sz w:val="28"/>
          <w:szCs w:val="28"/>
        </w:rPr>
        <w:t>Основными элементами рабочей программы учебного предмета, курса, в</w:t>
      </w:r>
      <w:r w:rsidR="003B5CF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подготовленными изменениями, являются: 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t xml:space="preserve">1) планируемые 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предметные результаты освоения конкретного учебного предмета, курса; 2)</w:t>
      </w:r>
      <w:r w:rsidR="003B5CFD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t>содержание учебного предмета, курса с указанием форм организации уче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Pr="000D0FEB">
        <w:rPr>
          <w:rFonts w:ascii="Times New Roman" w:eastAsia="Calibri" w:hAnsi="Times New Roman" w:cs="Times New Roman"/>
          <w:i/>
          <w:sz w:val="28"/>
          <w:szCs w:val="28"/>
        </w:rPr>
        <w:t>ных занятий, основных видов учебной деятельности; 3) календарно-тематическое планирование с указанием количества часов, отводимых на освоение каждой темы</w:t>
      </w:r>
      <w:r w:rsidRPr="000D0F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Программы курсов внеурочной деятельности должны содержать: 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1) ли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ч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ностные и метапредметные результаты освоения курса внеурочной деятел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ности; 2) содержание курса внеурочной деятельности с указанием форм орг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а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низации учебных занятий, основных видов учебной деятельности; 3) календа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0D0FEB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но-тематическое планирование.</w:t>
      </w:r>
      <w:r w:rsidR="00AE1AE3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Кроме того, авторские программы учебных предметов, разработанные в соответствии с требованиями ФГОС и с учетом примерной основной образов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тельной программы соответствующего уровня образования, также могут ра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сматриваться как рабочие программы учебных предметов. Решение о возмо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ности их использования в структуре основной образовательной программы принимается на уровне образовательной организации </w:t>
      </w:r>
      <w:r w:rsidRPr="000D0FEB">
        <w:rPr>
          <w:rFonts w:ascii="Times New Roman" w:eastAsia="Calibri" w:hAnsi="Times New Roman" w:cs="Times New Roman"/>
          <w:sz w:val="28"/>
          <w:szCs w:val="28"/>
        </w:rPr>
        <w:t xml:space="preserve">(Письмо Минобрнауки </w:t>
      </w:r>
      <w:r w:rsidR="003B5CFD">
        <w:rPr>
          <w:rFonts w:ascii="Times New Roman" w:eastAsia="Calibri" w:hAnsi="Times New Roman" w:cs="Times New Roman"/>
          <w:sz w:val="28"/>
          <w:szCs w:val="28"/>
        </w:rPr>
        <w:t>России от 28.10.2015 N 08-1786 «</w:t>
      </w:r>
      <w:r w:rsidRPr="000D0FEB">
        <w:rPr>
          <w:rFonts w:ascii="Times New Roman" w:eastAsia="Calibri" w:hAnsi="Times New Roman" w:cs="Times New Roman"/>
          <w:sz w:val="28"/>
          <w:szCs w:val="28"/>
        </w:rPr>
        <w:t>О рабоч</w:t>
      </w:r>
      <w:r w:rsidR="003B5CFD">
        <w:rPr>
          <w:rFonts w:ascii="Times New Roman" w:eastAsia="Calibri" w:hAnsi="Times New Roman" w:cs="Times New Roman"/>
          <w:sz w:val="28"/>
          <w:szCs w:val="28"/>
        </w:rPr>
        <w:t>их программах учебных предметов»</w:t>
      </w:r>
      <w:r w:rsidRPr="000D0FEB">
        <w:rPr>
          <w:rFonts w:ascii="Times New Roman" w:eastAsia="Calibri" w:hAnsi="Times New Roman" w:cs="Times New Roman"/>
          <w:sz w:val="28"/>
          <w:szCs w:val="28"/>
        </w:rPr>
        <w:t>)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При заполнении календарно-тематического плана следует учитывать, что формулировка темы рабочей программы, учебно-тематического плана и записи в учебном журнале должны совпадать. Календарно-тематическое планирование является обязательным приложением к рабочей программе. Форму календарно-тематического планирования автор может выбрать самостоятельно или в соо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ветствии с локальным актом образовательной организации при его наличии. </w:t>
      </w:r>
    </w:p>
    <w:p w:rsidR="00675B5A" w:rsidRPr="000D0FEB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При составлении календарно-тематического планирования дата провед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ния урока планируется, а при проведении и заполнении классного журнала д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лается запись фактического проведения урока. В случае планирования блока уроков дата проведения определяется на каждый урок.</w:t>
      </w:r>
    </w:p>
    <w:p w:rsidR="00675B5A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организацией учебного процесса на системно-деятельностной основе календарно-тематическое планирование включает в себя не только т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мы, но и характеристику видов деятельности обучающихся. Рекомендуется оформлять этот раздел в виде таблицы:</w:t>
      </w:r>
    </w:p>
    <w:p w:rsidR="003B5CFD" w:rsidRPr="003B5CFD" w:rsidRDefault="003B5CFD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B5A" w:rsidRPr="003B5CFD" w:rsidRDefault="00675B5A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5C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</w:t>
      </w:r>
      <w:r w:rsidR="00A45AA2" w:rsidRPr="003B5CFD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</w:p>
    <w:p w:rsidR="003B5CFD" w:rsidRPr="003B5CFD" w:rsidRDefault="003B5CFD" w:rsidP="003B5CF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5B5A" w:rsidRDefault="00675B5A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D0FE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Календарно-тематическое планирование (учебный предмет)</w:t>
      </w:r>
    </w:p>
    <w:p w:rsidR="003B5CFD" w:rsidRPr="003B5CFD" w:rsidRDefault="003B5CFD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6"/>
        <w:tblW w:w="9639" w:type="dxa"/>
        <w:jc w:val="center"/>
        <w:tblLook w:val="04A0" w:firstRow="1" w:lastRow="0" w:firstColumn="1" w:lastColumn="0" w:noHBand="0" w:noVBand="1"/>
      </w:tblPr>
      <w:tblGrid>
        <w:gridCol w:w="832"/>
        <w:gridCol w:w="2022"/>
        <w:gridCol w:w="1539"/>
        <w:gridCol w:w="1445"/>
        <w:gridCol w:w="1443"/>
        <w:gridCol w:w="2358"/>
      </w:tblGrid>
      <w:tr w:rsidR="00675B5A" w:rsidRPr="003B5CFD" w:rsidTr="003B5CFD">
        <w:trPr>
          <w:jc w:val="center"/>
        </w:trPr>
        <w:tc>
          <w:tcPr>
            <w:tcW w:w="817" w:type="dxa"/>
            <w:vMerge w:val="restart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511" w:type="dxa"/>
            <w:vMerge w:val="restart"/>
            <w:vAlign w:val="center"/>
          </w:tcPr>
          <w:p w:rsidR="00675B5A" w:rsidRPr="003B5CFD" w:rsidRDefault="003B5CFD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675B5A"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времени</w:t>
            </w:r>
          </w:p>
        </w:tc>
        <w:tc>
          <w:tcPr>
            <w:tcW w:w="2836" w:type="dxa"/>
            <w:gridSpan w:val="2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2315" w:type="dxa"/>
            <w:vMerge w:val="restart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 основных видов дея</w:t>
            </w:r>
            <w:r w:rsid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тельности</w:t>
            </w:r>
            <w:r w:rsid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(на уровне учебных действий)</w:t>
            </w:r>
          </w:p>
        </w:tc>
      </w:tr>
      <w:tr w:rsidR="00675B5A" w:rsidRPr="003B5CFD" w:rsidTr="003B5CFD">
        <w:trPr>
          <w:jc w:val="center"/>
        </w:trPr>
        <w:tc>
          <w:tcPr>
            <w:tcW w:w="817" w:type="dxa"/>
            <w:vMerge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vMerge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vAlign w:val="center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315" w:type="dxa"/>
            <w:vMerge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5B5A" w:rsidRPr="003B5CFD" w:rsidTr="003B5CFD">
        <w:trPr>
          <w:jc w:val="center"/>
        </w:trPr>
        <w:tc>
          <w:tcPr>
            <w:tcW w:w="817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75B5A" w:rsidRPr="003B5CFD" w:rsidTr="003B5CFD">
        <w:trPr>
          <w:jc w:val="center"/>
        </w:trPr>
        <w:tc>
          <w:tcPr>
            <w:tcW w:w="817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C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:rsidR="00675B5A" w:rsidRPr="003B5CFD" w:rsidRDefault="00675B5A" w:rsidP="003B5CFD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75B5A" w:rsidRPr="00C101A2" w:rsidRDefault="00675B5A" w:rsidP="003B5CF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75B5A" w:rsidRDefault="00675B5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FEB">
        <w:rPr>
          <w:rFonts w:ascii="Times New Roman" w:eastAsia="Calibri" w:hAnsi="Times New Roman" w:cs="Times New Roman"/>
          <w:color w:val="000000"/>
          <w:sz w:val="28"/>
          <w:szCs w:val="28"/>
        </w:rPr>
        <w:t>Следует учесть, что в таблице могут быть другие графы.</w:t>
      </w:r>
    </w:p>
    <w:p w:rsidR="006F472E" w:rsidRPr="006F472E" w:rsidRDefault="006F472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Информацию о </w:t>
      </w:r>
      <w:r w:rsidRPr="006F47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системе оценки достижения планируемых результатов освоения образовательной программы и включении в учебный процесс образ</w:t>
      </w:r>
      <w:r w:rsidRPr="006F47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</w:t>
      </w:r>
      <w:r w:rsidRPr="006F472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вательных организаций регионального содержания по учебному предмету «Обществознание»</w:t>
      </w:r>
      <w:r w:rsidRPr="006F47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см. 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Pr="006F472E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Методическое письмо о преподавании учебного предмета «Обществознание» в образовательных организациях Ярославской области в 2017/2018 уч. г.</w:t>
      </w: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»</w:t>
      </w:r>
    </w:p>
    <w:p w:rsidR="00675B5A" w:rsidRPr="003B5CFD" w:rsidRDefault="00675B5A" w:rsidP="003B5C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5B5A" w:rsidRDefault="00675B5A" w:rsidP="003B5CFD">
      <w:pPr>
        <w:pStyle w:val="a5"/>
        <w:numPr>
          <w:ilvl w:val="0"/>
          <w:numId w:val="1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0D0FEB">
        <w:rPr>
          <w:rFonts w:eastAsia="Calibri"/>
          <w:b/>
          <w:sz w:val="28"/>
          <w:szCs w:val="28"/>
        </w:rPr>
        <w:t xml:space="preserve">Рекомендации по </w:t>
      </w:r>
      <w:r w:rsidR="00D11027">
        <w:rPr>
          <w:rFonts w:eastAsia="Calibri"/>
          <w:b/>
          <w:sz w:val="28"/>
          <w:szCs w:val="28"/>
        </w:rPr>
        <w:t>подготовке к ГИА по обществознанию</w:t>
      </w:r>
    </w:p>
    <w:p w:rsidR="003B5CFD" w:rsidRPr="000D0FEB" w:rsidRDefault="003B5CFD" w:rsidP="003B5CFD">
      <w:pPr>
        <w:pStyle w:val="a5"/>
        <w:ind w:left="0"/>
        <w:jc w:val="center"/>
        <w:rPr>
          <w:rFonts w:eastAsia="Calibri"/>
          <w:b/>
          <w:sz w:val="28"/>
          <w:szCs w:val="28"/>
        </w:rPr>
      </w:pPr>
    </w:p>
    <w:p w:rsidR="00C71A2D" w:rsidRPr="0013139F" w:rsidRDefault="00C71A2D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ОГЭ по обществознанию</w:t>
      </w:r>
      <w:r w:rsidR="003B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один из экзаменов по выбору по оконч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9-го класса. Многие ученики осознанно выбирают обществознание потому, что обществознание требуется для поступления в 10-е классы с уклоном на гуманитарные специальности, а также может быть первым этапом подгото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к ЕГЭ, который будет в 11 классе.</w:t>
      </w:r>
      <w:r w:rsidR="00D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Прослеживается тенденция уменьшения количества</w:t>
      </w:r>
      <w:r w:rsidR="00D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5C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учеников, выб</w:t>
      </w:r>
      <w:r w:rsidR="00D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равших обществознание в 9 классе</w:t>
      </w:r>
      <w:r w:rsidR="00B7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1A2D" w:rsidRDefault="00C71A2D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порог по обществознанию равен 15 баллам. Чтобы набрать необходимый минимум, нужно верно выполнить первые 15 заданий теста. Т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стовые баллы пересчитываются в пятибалльную систему, в зависимости от набранных баллов выставляется соответствующая отметка. Максимал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 балл равен 39. В Ярославской области обществознание является самым п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пулярным среди экзаменов по выбору у девятиклассников</w:t>
      </w:r>
      <w:r w:rsidR="00B74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13BE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ОГЭ по обществознанию 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заданий повышенного уро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 сложности. Из них: 6 заданий на анализ двух суждений (№№4, 6, 10, 13, 16, 20). </w:t>
      </w:r>
      <w:r w:rsidR="006B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экзамена справ</w:t>
      </w:r>
      <w:r w:rsidR="0072444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ляются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этой группой заданий. </w:t>
      </w:r>
    </w:p>
    <w:p w:rsidR="0040413E" w:rsidRPr="00A65F5C" w:rsidRDefault="00724440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13E"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ыпускники испытывают затруднения при ответе на вопросы, связанные с основными функциями Президента РФ, Федерального Собрания РФ, Прав</w:t>
      </w:r>
      <w:r w:rsidR="0040413E"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13E"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РФ. </w:t>
      </w:r>
    </w:p>
    <w:p w:rsidR="0040413E" w:rsidRPr="00A65F5C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задания повышенного уровня Части 1 проверяли различные умения участников экзамена. Лучше всего, в отличие от прошлого года, было выполнено задание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2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на выбор верных позиций из</w:t>
      </w:r>
      <w:r w:rsidR="007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списка)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21 на сравнение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всего в Части 1 участники ОГЭ выполнили з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24 на выбор верных позиций из списка (задание на интерпретацию информации, установление причинно-следственных связей)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задание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41432A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на установление соответствия)</w:t>
      </w:r>
      <w:r w:rsidR="00492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413E" w:rsidRPr="00A65F5C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из заданий повышенного уровня сложности в Части 1 с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мыми сложными оказались задания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на анализ двух суждений по теме «Право» и задания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№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65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на выбор верных позиций из списка (задание на интерпретацию информации, установление причинно-следственных связей). </w:t>
      </w:r>
    </w:p>
    <w:p w:rsidR="0040413E" w:rsidRPr="0013139F" w:rsidRDefault="0040413E" w:rsidP="003B5CFD">
      <w:pPr>
        <w:numPr>
          <w:ilvl w:val="12"/>
          <w:numId w:val="0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часть экзаменационной работы представляет собой внутренне ц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лостный раздел —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шесть заданий 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связаны с подоб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ранным по </w:t>
      </w:r>
      <w:r w:rsidR="003B5C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определенным критериям текстом —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социальной информации, общим объемом порядка 200–250 слов. Тексты, включенные в КИМ, обладают следующими основными характеристиками:</w:t>
      </w:r>
    </w:p>
    <w:p w:rsidR="0040413E" w:rsidRPr="0013139F" w:rsidRDefault="0040413E" w:rsidP="00DE5C0F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адаптированы с учетом возрастных познавательных возможностей в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пускников основной школы;</w:t>
      </w:r>
    </w:p>
    <w:p w:rsidR="0040413E" w:rsidRPr="0013139F" w:rsidRDefault="0040413E" w:rsidP="00DE5C0F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 связаны с изученным содержанием, отражают, уточняют или расширяют его;</w:t>
      </w:r>
    </w:p>
    <w:p w:rsidR="0040413E" w:rsidRPr="0013139F" w:rsidRDefault="0040413E" w:rsidP="00DE5C0F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четкой структурой и содержательной завершенностью;</w:t>
      </w:r>
    </w:p>
    <w:p w:rsidR="0040413E" w:rsidRPr="0013139F" w:rsidRDefault="0040413E" w:rsidP="00DE5C0F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 социально значимую проблему или содержат потенциал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полезную, интересную для выпускника информацию об отдельных социал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объектах, процессах;</w:t>
      </w:r>
    </w:p>
    <w:p w:rsidR="0040413E" w:rsidRPr="0013139F" w:rsidRDefault="0040413E" w:rsidP="00DE5C0F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 доступно изложенную авторскую точку зрения.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задание к тексту выполняет определенную функцию,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позволяя проверить качественное овладение содержанием курса обществознания и сформированность у экзаменуемых сложных интеллектуальных умений:</w:t>
      </w:r>
    </w:p>
    <w:p w:rsidR="0040413E" w:rsidRPr="0013139F" w:rsidRDefault="0040413E" w:rsidP="003B5CFD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текст в целом, выделять его основные идеи и структуру;</w:t>
      </w:r>
    </w:p>
    <w:p w:rsidR="0040413E" w:rsidRPr="0013139F" w:rsidRDefault="0040413E" w:rsidP="003B5CFD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поиск социальной информации и ее интерпретацию; </w:t>
      </w:r>
    </w:p>
    <w:p w:rsidR="0040413E" w:rsidRPr="0013139F" w:rsidRDefault="0040413E" w:rsidP="003B5CFD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социально-гуманитарные знания в процессе решения по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знавательных и практических задач, отражающих актуальные про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 жизни человека и общества;</w:t>
      </w:r>
    </w:p>
    <w:p w:rsidR="0040413E" w:rsidRPr="0013139F" w:rsidRDefault="0040413E" w:rsidP="003B5CFD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блемам;</w:t>
      </w:r>
    </w:p>
    <w:p w:rsidR="0040413E" w:rsidRPr="0013139F" w:rsidRDefault="0040413E" w:rsidP="003B5CFD">
      <w:pPr>
        <w:numPr>
          <w:ilvl w:val="0"/>
          <w:numId w:val="14"/>
        </w:numPr>
        <w:tabs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поведение людей с точки зрения социальных норм.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работы все задания с развернутым ответом даются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строгой последовательности. Задание той или иной разновидности занимает определенное отведенное ему место.</w:t>
      </w:r>
    </w:p>
    <w:p w:rsid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заданий с развернутым ответом представлены задания </w:t>
      </w:r>
      <w:r w:rsidRPr="00131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базового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27 и 28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1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повышенного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 30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3139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высокого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29 и 31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уровней сложности.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Традиционно, девятиклассники испытывали сложность при выполнении заданий второй части. 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 26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составить план текста, выделив его основные относ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 завершенные смысловые фрагменты и озаглавив каждый из них. 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этого задания необходимо внимательно прочесть текст, уяснить его содержание, понять тему, выявить основные идеи текста. Очень важно учитывать, что названия пунктов плана не должны полностью воспрои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отдельные фразы текста – основная идея каждого фрагмента должна быть кратко сформулирована выпускником после прочтения и обобщения с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держания соответствующего раздела текста. План может быть простым, т. е. включающим названия значимых частей текста, или сложным, включающим наряду с названиями значимых частей текста и названия их смысловых комп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нентов.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Проведённый опрос экспертов позволил выявить наиболее распростр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нённые ошибки и недочёты.</w:t>
      </w:r>
    </w:p>
    <w:p w:rsidR="0040413E" w:rsidRDefault="0040413E" w:rsidP="003B5CF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некоторые обучающиеся вместо плана фактически писали конспект текста (встречались работы, где отсутс</w:t>
      </w:r>
      <w:r w:rsidR="00DE5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твовала даже нумерация пунктов «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DE5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на»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 часто формулировки пунктов плана не отражали основного содержания текста, формулировались неконкретно (например: «Правовые отношения в с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мье», а нужно было: «</w:t>
      </w:r>
      <w:r w:rsidRPr="00DE5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Изменения</w:t>
      </w:r>
      <w:r w:rsidRPr="00DE5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правовых отношений в семье»). Кроме того,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скудный словарный запас некоторых школьников (в частности неумение под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брать синонимы) приводил к неоправданным повторам, неумению грамотно сформулировать свою мысль.</w:t>
      </w:r>
    </w:p>
    <w:p w:rsidR="00492DA2" w:rsidRPr="0013139F" w:rsidRDefault="00492DA2" w:rsidP="003B5CF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2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г. в 26 задании появилось</w:t>
      </w:r>
      <w:r w:rsidR="00AE1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5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</w:t>
      </w:r>
      <w:r w:rsidRPr="00492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«Сформулируйте название каждой из приведённых статей КоАП РФ»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 27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извлечение информации, представленной в я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виде. Задания 27 могут содержать треб</w:t>
      </w:r>
      <w:r w:rsidR="00DE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ования:</w:t>
      </w:r>
    </w:p>
    <w:p w:rsidR="0040413E" w:rsidRPr="0013139F" w:rsidRDefault="0040413E" w:rsidP="00DE5C0F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любые два (три) определения (объяснения, причины, характеристики и т. п.);</w:t>
      </w:r>
    </w:p>
    <w:p w:rsidR="0040413E" w:rsidRPr="0013139F" w:rsidRDefault="0040413E" w:rsidP="00DE5C0F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ответы на два-три вопроса;</w:t>
      </w:r>
    </w:p>
    <w:p w:rsidR="0040413E" w:rsidRPr="0013139F" w:rsidRDefault="0040413E" w:rsidP="00DE5C0F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в тексте доказательства (аргументы и т. п.), которые автор пр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в подтверждение какой-то идеи;</w:t>
      </w:r>
    </w:p>
    <w:p w:rsidR="0040413E" w:rsidRPr="0013139F" w:rsidRDefault="0040413E" w:rsidP="00DE5C0F">
      <w:pPr>
        <w:widowControl w:val="0"/>
        <w:numPr>
          <w:ilvl w:val="0"/>
          <w:numId w:val="12"/>
        </w:numPr>
        <w:tabs>
          <w:tab w:val="clear" w:pos="72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пробелы в таблице.</w:t>
      </w:r>
    </w:p>
    <w:p w:rsidR="0040413E" w:rsidRPr="0013139F" w:rsidRDefault="0040413E" w:rsidP="00DE5C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Задание 28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преобразующее воспроизведение или некоторую интерпретацию содержащейся в тексте информации. Данный тип заданий им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несколько модификаций требований, связанных с анализом текста: </w:t>
      </w:r>
    </w:p>
    <w:p w:rsidR="0040413E" w:rsidRPr="0013139F" w:rsidRDefault="0040413E" w:rsidP="00DE5C0F">
      <w:pPr>
        <w:numPr>
          <w:ilvl w:val="0"/>
          <w:numId w:val="13"/>
        </w:numPr>
        <w:tabs>
          <w:tab w:val="clear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 является фактом, определить его причины;</w:t>
      </w:r>
    </w:p>
    <w:p w:rsidR="0040413E" w:rsidRPr="0013139F" w:rsidRDefault="0040413E" w:rsidP="00DE5C0F">
      <w:pPr>
        <w:numPr>
          <w:ilvl w:val="0"/>
          <w:numId w:val="13"/>
        </w:numPr>
        <w:tabs>
          <w:tab w:val="clear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последствия описанного социального явления;</w:t>
      </w:r>
    </w:p>
    <w:p w:rsidR="0040413E" w:rsidRPr="0013139F" w:rsidRDefault="0040413E" w:rsidP="00DE5C0F">
      <w:pPr>
        <w:numPr>
          <w:ilvl w:val="0"/>
          <w:numId w:val="13"/>
        </w:numPr>
        <w:tabs>
          <w:tab w:val="clear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позицию (мнение, точку зрения и т. п.) автора и привести его аргументы (объяснения, доказательства, примеры и т. п.);</w:t>
      </w:r>
    </w:p>
    <w:p w:rsidR="0040413E" w:rsidRPr="0013139F" w:rsidRDefault="0040413E" w:rsidP="00DE5C0F">
      <w:pPr>
        <w:numPr>
          <w:ilvl w:val="0"/>
          <w:numId w:val="13"/>
        </w:numPr>
        <w:tabs>
          <w:tab w:val="clear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роль тех или иных факторов и т. п. 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27 и 28</w:t>
      </w:r>
      <w:r w:rsidR="0072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C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с однозначно определенными элементами правильного ответа, они обращены только к тексту</w:t>
      </w:r>
      <w:r w:rsidRPr="001313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направлены на проверку понимания отдельных положений текста, умения выявить содержащуюся в тексте информацию по заданной проблеме.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позициях 27 и 28 ошибки чаще всего связаны с невнимательностью, неумением чётко выделить количество з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31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 вопросом параметров ответа (так называемые задания «с двойным и тройным дном»).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29 предполагает выход за рамки содержания текста и привлеч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контекстных знаний обществоведческого курса, фактов общественной жи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или личного социального опыта выпускника. </w:t>
      </w:r>
    </w:p>
    <w:p w:rsidR="0040413E" w:rsidRPr="00DE5C0F" w:rsidRDefault="0040413E" w:rsidP="003B5CFD">
      <w:pPr>
        <w:widowControl w:val="0"/>
        <w:tabs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E5C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Данный тип заданий имеет несколько модификаций условий и требований: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факты общественной жизни и личный социальный опыт, назовите три проявления какого-либо явления…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содержание текста, знания курса и личный социальный опыт, приведите три подтверждения … (дайте три объяснения)…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факты общественной жизни и личный опыт, подтвердите тремя примерами …(приведите три примера, подтвердите тремя конкретными примерами)…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опорой на обществоведческие знания и личный социальный опыт выскажите три предположения…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содержание текста, обществоведческие знания и факты общественной жизни, приведите два примера… и кратко поясните каждый пример</w:t>
      </w:r>
      <w:r w:rsidRPr="0013139F">
        <w:rPr>
          <w:rFonts w:ascii="Times New Roman" w:eastAsia="Times New Roman" w:hAnsi="Times New Roman" w:cs="Times New Roman"/>
          <w:spacing w:val="-9"/>
          <w:w w:val="104"/>
          <w:sz w:val="28"/>
          <w:szCs w:val="28"/>
          <w:lang w:eastAsia="ru-RU"/>
        </w:rPr>
        <w:t>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Используя содержание текста, обществоведческие знания и личный социальный опыт, объясните три ситуации…</w:t>
      </w:r>
    </w:p>
    <w:p w:rsidR="0040413E" w:rsidRPr="00EC6660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C66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Проиллюстрируйте тремя примерами идею текста… (конкретными примерами проиллюстрируйте любые три приведенные в тексте характерист</w:t>
      </w:r>
      <w:r w:rsidRPr="00EC66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Pr="00EC66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ки)…</w:t>
      </w:r>
    </w:p>
    <w:p w:rsidR="0040413E" w:rsidRPr="0013139F" w:rsidRDefault="0040413E" w:rsidP="00DE5C0F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авторского текста сформулируйте три рекомендации…</w:t>
      </w:r>
    </w:p>
    <w:p w:rsidR="0040413E" w:rsidRPr="0013139F" w:rsidRDefault="0040413E" w:rsidP="00DE5C0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процент выполнения данного задания объясним: деятельность на преобразующем уровне, предполагающая новый синтез уже имеющихся знаний и тех, что содержатся в источнике, является существенно более сложной, чем поиск в текстовом отрывке нужных сведений и их воспроизведение.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го, у выпускников нет чётко сформированного отличия таких понятий как: «проявление» (чего-либо)</w:t>
      </w:r>
      <w:r w:rsidR="00DE5C0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«объяснение» (или «аргумент» —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КИМ 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сса), «пример», «предположение», что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приводит к ошибочным вариа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ответа.</w:t>
      </w:r>
    </w:p>
    <w:p w:rsidR="0040413E" w:rsidRPr="0013139F" w:rsidRDefault="00DE5C0F" w:rsidP="003B5CFD">
      <w:p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30 —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задача, имеющая, как правило, самостоятельное разверн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тое условие, —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умение применять знания, почерпнутые из источника социальной информации, для решения конкретной проблемы. По сути, данное задание предполагает перенос содержащейся в тексте информации в соверше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иной контекст, использование ее для осмысления и объяснения актуальных фактов и процессов реальной жизни, практических жизненных ситуаций. В в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риантах используются разные модели условия: проблемная ситуация, социал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факт, статистические данные, проблемное высказывание и т. п. Ответ в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пускников частично либо полностью соответствовал критериям, что в целом свидетельствует о допустимом уровне освоения данной группы умений. Тем не менее, многие обучающиеся ошибочно искали </w:t>
      </w:r>
      <w:r w:rsidR="0040413E" w:rsidRPr="00DE5C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полный 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задание в те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0413E"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сте, затрудняясь дать собственное пояснение, определение, пример и т.п.</w:t>
      </w:r>
    </w:p>
    <w:p w:rsidR="0040413E" w:rsidRPr="0013139F" w:rsidRDefault="0040413E" w:rsidP="003B5CFD">
      <w:pPr>
        <w:tabs>
          <w:tab w:val="num" w:pos="54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31 предполагает формулирование и аргументацию выпускником собственного суждения (или авторской позиции, мнения и т. п.) по актуальному проблемному вопросу общественной жизни. Данное задание непосредственно связано с содержанием текста, но предполагает рассмотрение его отдельных положений в ином ракурсе. Наиболее распространёнными ошибками можно назвать: наличие однотипных примеров, общие рассуждения далёкие от треб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задания, неправильная трактовка положений текста, путаница аргументов в подтверждение с аргументами в опровержение и т.д.</w:t>
      </w:r>
    </w:p>
    <w:p w:rsidR="0040413E" w:rsidRPr="00242AF5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приведенные выше, указывают на существующую последние г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проблему выполнения заданий, отнесенных к повышенному уровню сло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(28, 30) и двух заданий, отнесенных к высокому уровню сложности: 29 и</w:t>
      </w:r>
      <w:r w:rsidR="00DE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Помимо названных заданий, у экзаменуемых возникли трудности при в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некоторых отдельных заданий, что указывает на проблему сформ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4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рованности у экзаменуемых сложных интеллектуальных умений. </w:t>
      </w:r>
    </w:p>
    <w:p w:rsidR="0040413E" w:rsidRPr="0013139F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следует сказать, что успешность выполнения заданий определ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 тематикой тестов (успешнее выпускники справлялись с заданиями по бл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 «социология», «духовная жизнь общества», нежели «политика» и «право»), содержание и уровень сложности экзаменационной работы не всегда соотве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ствовали базовому уровню знаний, умений выпускников 9 класса, хотя в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очередь они должны быть нацелены на проверку основных содерж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компонентов курса, а также адекватны требованиям к обществоведч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подготовке, зафиксированным в регламентирующих документах. </w:t>
      </w:r>
    </w:p>
    <w:p w:rsidR="0040413E" w:rsidRPr="000C064E" w:rsidRDefault="0040413E" w:rsidP="003B5CFD">
      <w:pPr>
        <w:tabs>
          <w:tab w:val="num" w:pos="36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настоящее время выявлены следующие пробелы в знаниях выпускников 201</w:t>
      </w:r>
      <w:r w:rsidR="00492DA2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г.: «Политическая власть. Ресурсы и критерии эффективности политич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ской власти», «Права потребителей. Международно-правовая защита прав п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требителей», изучению данных тем следует уделить особое внимание. Кроме того, необходимо организовывать систематическую работу с фрагментами те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стов, содержащих обществоведческую информацию, в первую очередь</w:t>
      </w:r>
      <w:r w:rsidR="000C064E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отраб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тывая умения находить, интерпретировать, комментировать информацию, пол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ченную из текста. Особое внимание при обучении обществознанию в основной школе уделять развитию умения составлять план фрагмента текста. Формир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вать это умение следует с опорой на межпредметные связи с предметами гум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нитарного цикла. Важно, чтобы школьники усвоили, что составление плана тр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бует внимательного прочтения текста, уяснения его содержания, выявления о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новных идей текста.</w:t>
      </w:r>
      <w:r w:rsidR="00AE1AE3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этом формулировки заголовков-пунктов плана должны наиболее полно раскрывать мысль автора, соответствовать логике содержания, отражать тему (основную мысль текста). Обучающиеся должны уметь соста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лять как простые (т.е. включающие название значительных частей текста), так и сложные (включающие наряду с названием значительных частей текста и их смысловые компоненты).</w:t>
      </w:r>
      <w:r w:rsidR="00AE1AE3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Причём, в разной форме: вопросной, назывной, тези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ной.</w:t>
      </w:r>
      <w:r w:rsidR="00AE1AE3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Следует также усилить работу по формированию умения привлекать ко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текстные знания обществоведческого курса, факты общественной жизни или личный социальный опыт выпускника для конкретизации положений текста. Необходимо совершенствовать методику формирования умения формулировать и аргументировать суждение по актуальному проблемному вопросу обществе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ной жизни. Задание, проверяющее это умение, непосредственно связано с с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держанием текста, но оно побуждает выпускника рассматривать текст в ином ракурсе. Объектом оценивания в данном случае являются приведенные уч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щимся аргументы —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их ясность, логичность, опора на обществоведческие зн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ния и содержание текста. Умению приводить такие аргументы следует уделять постоянное внимание на уроках и в ходе выполнения домашнего за</w:t>
      </w:r>
      <w:r w:rsidR="000C064E" w:rsidRPr="000C064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дания.</w:t>
      </w:r>
    </w:p>
    <w:p w:rsidR="00C71A2D" w:rsidRPr="0094583B" w:rsidRDefault="00C71A2D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</w:t>
      </w:r>
      <w:r w:rsidRP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обществознанию</w:t>
      </w:r>
      <w:r w:rsidR="00D11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и количество участников ОГЭ)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продолжает снижаться и за три года уменьшилось. Учащиеся стали более сознательно осуществлять выбор экзамена, снизилось количество учащихся, сдающих экзамен «на всякий случай». Обществознание выбирают преимущественно девушки. Большая активность, по сравнению с предыдущими годами, наблюдается при выборе ЕГЭ по обществознанию у выпускников пр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шлых лет. Увеличивается число выпускников </w:t>
      </w:r>
      <w:r w:rsidRPr="0094583B">
        <w:rPr>
          <w:rFonts w:ascii="Times New Roman" w:eastAsia="Times New Roman" w:hAnsi="Times New Roman" w:cs="Times New Roman"/>
          <w:sz w:val="28"/>
          <w:szCs w:val="28"/>
        </w:rPr>
        <w:t>средних общеобразовательных школ с углубленным изучением отдельных предметов, выбравших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ЕГЭ по о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4583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ществознанию.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проводится в соответствии с методическими традициями предм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и особенностями экзаменационной модели по предмету. 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Большинство участников экзамена успешно выполнили задания первой части базового и повышенного уровней сложности. Первые три задания базов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уровня проверяют знание понятий и умение соотносить видовые понятия с родовыми, выбирать обобщающее понятие. Большинство обучающихся успе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справились с выбором обобщающего понятия, задание на соотнесение вид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понятий с родовыми было выполнено более успешно, чем в прошлом году. Ошибки при выполнении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задания часто связаны с невнимательностью выпускников. </w:t>
      </w:r>
    </w:p>
    <w:p w:rsidR="0040413E" w:rsidRPr="0040413E" w:rsidRDefault="000C064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4–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6 и 11 (разделы «Человек и общество» и «Социальные отн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шения») и задание 12 на поиск информации в диаграмме или таблице выполн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традиционно успешно. Вопросы из раздела «Экономика» обычно сложны для выпускников, однако наличие основных теоретических знаний позволило успешно справиться с заданием 7. Но задания на применение знаний в процессе решения познавательных задач по актуальным экономическим проблемам и з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 10 —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 показывающий изменение спроса и предложения в этом году вызвали затруднения. Самым сложным в данном блоке в этом году стало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8 —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соответствия между существенными чертами и пр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знаками изученных социальных явлений и обществоведческими терминами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нятиями —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 смогли применить теоретические знания. Но и вопросы к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413E"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сались более конкретных признаков, которые обучающиеся не сразу могли вспомнить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заданий из раздела «Политика» выпускники показали хорошие знания основ конституционного строя, прав и свобод человека и гра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конституционных обязанностей гражданина РФ, однако вопросы фед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устройства и органов государственной власти по-прежнему остаются сложными, так как требуют запомнить достаточно большой объем информации, которую ребята редко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на практике. Однако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отметить, что в этом году с данным заданием и с теоретическими вопросами выпускники спр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вились лучше, чем в прошлом. Но по-прежнему не хватает умения применять знания в процессе решения познавательных задач о формах государственного устройства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 заданий по праву в этом году выполнен более успешно. Выпускники хорошо справились с заданием 17, в котором нужно было выбрать верные су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по отдельным правовым вопросам, и с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задач (задание 19), но задание 18 на установление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между существенн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чертами и признаками изученных правовых явлений и правовыми термин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понятиями вызывает трудности.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20 на определение терминов и понятий, соответствующих пре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лагаемому контексту также выполнено более успешно.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Calibri" w:hAnsi="Times New Roman" w:cs="Times New Roman"/>
          <w:sz w:val="28"/>
          <w:szCs w:val="28"/>
          <w:lang w:eastAsia="ru-RU"/>
        </w:rPr>
        <w:t>Итак, результаты выполнения заданий ЕГЭ показывают, что наиболее сложными по-прежнему остаются вопросы из блока «Экономика» и вопросы, связанные</w:t>
      </w:r>
      <w:r w:rsidR="00AE1A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полномочий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Calibri" w:hAnsi="Times New Roman" w:cs="Times New Roman"/>
          <w:sz w:val="28"/>
          <w:szCs w:val="28"/>
          <w:lang w:eastAsia="ru-RU"/>
        </w:rPr>
        <w:t>органов государственной власти РФ и</w:t>
      </w:r>
      <w:r w:rsidR="000C064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4041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субъектов РФ. Обучающиеся успешно справились с заданиями на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стику с научных позиций основные социальные объекты (факты, явления, пр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цессы, институты), их место и значение в жизни общества как целостной с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(</w:t>
      </w:r>
      <w:r w:rsidRPr="0040413E"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повышенный уровень сложности).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Calibri" w:hAnsi="Times New Roman" w:cs="Times New Roman"/>
          <w:sz w:val="28"/>
          <w:szCs w:val="28"/>
          <w:lang w:eastAsia="ru-RU"/>
        </w:rPr>
        <w:t>Но основные трудности вызвали в вопросы высокого уровня сложности второй части экзаменационной работы.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очень хорошо выполнили задание 21, направленное на пр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верку умения осуществлять поиск социальной информации; извлекать из 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адаптированных оригинал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текстов (правовых, научно-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популярных, публ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цистических и др.) знания по заданным темам. Этому способствует регулярная работа на уроках с учебным текстом, ответы на вопросы, понимание того, какие положения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при раскрытии той или иной темы. Однако задание 22, несмотря на базовый уровень, вызвало определенные затруднения т.к. пе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 часть вопроса требовала не только умения работать с текстом, но и форм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лировки понятия. Некоторые обучающиеся по инерции первого вопроса опир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только на текст и искали понятия в тексте, несмотря на указание «опир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на текст и обществоведческие знания, сформулируйте смысл понятия». Не все обратили внимание на третий вопрос задания, отсюда потерянные баллы.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Задание 23 высокого уровня сложности проверяет умение раскрывать на примерах изученные теоретические положения и понятия социально- эконом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ческих и гуманитарных наук. В этом году данное задание выполнено в два раза лучше. Большинство выпускников успешно находят в тексте запрашиваемую информацию и приводят необходимые примеры. Возможно, это связано с тем, что вопрос по тексту был более конкретным (например, какое общение автор называет массовым) и требовал короткого ответа. Поэтому и примеры было п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добрать проще. Кроме того, сказалась и большая работа, проведенная </w:t>
      </w:r>
      <w:r w:rsidR="00492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учит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лями с учетом методических рекомендаций ФИПИ для учителей, подготовле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>ных на основе анализа типичных ошибок участников ЕГЭ 201</w:t>
      </w:r>
      <w:r w:rsidR="00492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 </w:t>
      </w:r>
      <w:r w:rsidRPr="004041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24 выполнено немного лучше, чем в прошлом году. Учащиеся формулируют суждения, связанные с проблематикой текста, но не всегда могут ее корректно аргументировать на теоретическом уровне, поэтому ответ оказ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вается неполным. Кроме того, данное задание большое, ответ требует широкого кругозора и получается объемным. К сожалению, многие обучающиеся еще не обладают широким социальным опытом. 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25 высокого уровня сложности вызвало трудности т.к. требует четкого понимания смысла понятия, необходимости привести сущностные х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рактеристики понятия, которые не все обучающиеся могут выделить. Данное задание в этом году также выполнено лучше. Возможно, это связано с тем, что понятия, предложенные в задании, были хорошо знакомы и участники экзамена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раскрывали их смысл, правда, с разной степенью полноты. 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26, предполагающее раскрытие теоретических положений на примерах, всегда было сложным для обучающихся. Но и при выполнении этого задания наметился небольшой прогресс.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это связано с конкретиз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цией вопросов. Сказывается и большая работа по составлению примеров на уроках. 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 27 направлено на проверку умения применять социально-экономические и гуманитарные знания в процессе решения познавательных з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 по актуальным социальным проблемам. Сложности в данном вопросе были связаны с умением корректно сформулировать ответ и «не потерять» его эл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менты. В заданиях, связанных с условиями заключения брачного или трудового договоров часто нужно указать, может ли быть заключен данный договор при указанных условиях. Не все выпускники видят этот вопрос, что приводит к 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полному, а иногда и ошибочному ответу.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выполнении заданий 23,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24, 26 и 27 важно акцентир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внимание обучающихся на том, что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внимател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прочитать условие задания и чётко уяснить сущность требования, в котором указаны оцениваемые элементы ответа. При этом важно обращать внимание не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то, что нужно назвать (указать, сформулировать и т.п.): признаки, причины, аргументы, примеры и т.п., но и определить, какое количество да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элементов надо привести (один, два, три и т.д.).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28 высокого уровня сложности, требует составления сложного плана развёрнутого ответа по конкретной теме обществоведческого курса. Для успешного выполнения задания необходимо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обзорное знание определённой т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единстве её различных аспектов (компонентов); умение представить эти компоненты в структурно-логическом виде, выстроить последовательность рассмотрения отдельных вопросов в целостном сюжете, осуществлять иерарх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структурирование материала, выделяя не только пункты, но и подпун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плана. Не все участники экзамена к этому готовы. Наиболее сложным для выпускников оказывается выявление пунктов, обязательных для раскрытия данной темы и корректная их формулировка. Кроме того, необходимо обращать внимание на формулировку темы. Предложенные темы были не очень сложн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но требовали конкретики. При раскрытии темы «Гражданин, как субъект политики» недостаточно перечислить политические права и свободы, требуется указать формы политического участия.</w:t>
      </w:r>
    </w:p>
    <w:p w:rsidR="0040413E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29 </w:t>
      </w:r>
      <w:r w:rsidR="000C06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—</w:t>
      </w:r>
      <w:r w:rsidRPr="004041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альтернативное задание, требующее написания мини-сочинения.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успешного выполнения задания необходимо раскрытие смысла высказывания, раскрытие поставленной автором проблемы на теоретическом уровне и конкретизация теоретических положений примерами (не менее двух примеров из разных источников). Большинство участников экзамена успешн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справляются с первой задачей —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раскрытием смысла высказывания, несмотря на то, что некоторые темы противоречивы, многоаспектны и довольно сложные для понимания. Теоретическое раскрытие поставленной автором высказывания проблемы участники экзамена нередко сводят к определению ключевых пон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темы, не приводя развёрнутых взаимосвязанных суждений теоретического характера, т.е.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проводя рассуждений. В качестве примера использ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только опора на личный социальный опыт и житейские представления, что явно недостаточно. Отсюда и невысокие оценки.</w:t>
      </w:r>
    </w:p>
    <w:p w:rsidR="00492DA2" w:rsidRPr="0040413E" w:rsidRDefault="0040413E" w:rsidP="003B5CF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 xml:space="preserve">ольшинство выпускников успешно выполнили задания базового уровня, проверяющие </w:t>
      </w:r>
      <w:r w:rsidRPr="0040413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знание и понимание 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 xml:space="preserve">таких социальных понятий 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явлений, как биосоциальная сущность человека; основные этапы и факторы социализации личности; место и роль человека в системе общественных отн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>шений; закономерности развития общества как сложной самоорганизующейся системы; тенденции развития общества в целом как сложной динамичной с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>стемы, а также важнейших социальных институтов; основные социальные и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0413E">
        <w:rPr>
          <w:rFonts w:ascii="Times New Roman" w:hAnsi="Times New Roman" w:cs="Times New Roman"/>
          <w:color w:val="000000"/>
          <w:sz w:val="28"/>
          <w:szCs w:val="28"/>
        </w:rPr>
        <w:t xml:space="preserve">ституты и процессы; необходимость регулирования общественных отношений, сущность социальных норм, механизмы правового регулирования; особенности социально-гуманитарного познания. </w:t>
      </w:r>
    </w:p>
    <w:p w:rsidR="0040413E" w:rsidRPr="0040413E" w:rsidRDefault="0040413E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BB1" w:rsidRDefault="00CC5BB1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обратить внимание на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497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28 </w:t>
      </w:r>
      <w:r w:rsid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(составление ра</w:t>
      </w:r>
      <w:r w:rsid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вернутого плана по теме) и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(мини-сочинене</w:t>
      </w:r>
      <w:r w:rsid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4A15" w:rsidRDefault="009C3334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28. 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«Вам поручено подготовить развёрнутый ответ по теме… С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ставьте план, в соответствии с которым Вы будете освещать эту тему. План должен содержать не менее трёх пунктов, из которых два или более детализ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рованы в подпунктах». Данный тип заданий требует составления сложного плана развёрнутого ответа по конкретной теме/проблеме обществоведческого курса.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же задается формат работы: «п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—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четкое последовательное представление частей содержания изученного вопроса (или текста) в кратких формулировках, отражающих тему и/или основную идею соответствующего фрагмента, многообразие его смысловых связей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C33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 система оценивания задания 28</w:t>
      </w:r>
      <w:r w:rsid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составленный выпускником план пров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4A15"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ряется по трём критериям</w:t>
      </w:r>
      <w:r w:rsid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4A15" w:rsidRPr="00BC4A15" w:rsidRDefault="00BC4A15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28.1 — раскрытие темы —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пунктами, наличие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рых позволит раскрыть данную 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по существу. Этот критерий 2-балльный. Максимальный балл выставляется в ситуации, если план содержит два таких пункта и один из них детализирован в подпунктах. Если план содержит один пункт, наличие которого позволит раскрыть данную тему по существу, и этот пункт детализирован в подпунктах, то выпускник получает 1 балл. Все иные ситуации оцениваются 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28.1 является определяющим. Если по критерию 28.1 (раскрытие темы) выставляется 0 баллов, то по всем остал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критериям оценивания выставляется 0 баллов.</w:t>
      </w:r>
    </w:p>
    <w:p w:rsidR="00BC4A15" w:rsidRPr="00BC4A15" w:rsidRDefault="00BC4A15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28.2 — количество пунктов плана —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 с требованием з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 о том, что план должен содержать не менее трёх пунктов, из которых два или более детализированы в подпунктах. Соответствие этому требованию оц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нивает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1 баллом, все иные ситуации —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баллов.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пунктов плана, имеющие абстрактно-формальный характер и не отражающие специф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темы, не засчитываются при оценивании.</w:t>
      </w:r>
    </w:p>
    <w:p w:rsidR="009C3334" w:rsidRDefault="00BC4A15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06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ритерий 28.3 —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корректность формулировок пунктов и подпунктов пла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на,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которым ответ без ошибок и неточностей в формул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ровках пунктов и подпунктов плана оценивается 1 баллом. В данном случае р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ализован бонусный принцип, планы с ошибками и неточностями оцениваются 0 баллов.</w:t>
      </w:r>
    </w:p>
    <w:p w:rsidR="00CC5BB1" w:rsidRDefault="009C3334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29. </w:t>
      </w:r>
      <w:r w:rsid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«Выберите</w:t>
      </w:r>
      <w:r w:rsidR="00CC5BB1" w:rsidRP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B1" w:rsidRPr="000402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</w:t>
      </w:r>
      <w:r w:rsid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предложенных ниже высказываний и на его основе напишите мини-сочинение. Обозначьте по своему усмотрению одну </w:t>
      </w:r>
      <w:r w:rsid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несколько основных идей затронутой автором темы и раскройте ее (их). </w:t>
      </w:r>
      <w:r w:rsidR="00CB2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раскрытии обозначенной(ых) Вами основной(ых) идеи(</w:t>
      </w:r>
      <w:r w:rsidR="00CC5BB1" w:rsidRP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>й), в рассуждениях и выводах используйте обществоведческие знания (соответствующие понятия, теоретические положения), иллюстрируя их фактами и примерами из общ</w:t>
      </w:r>
      <w:r w:rsidR="00CC5BB1" w:rsidRP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5BB1" w:rsidRP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жизни и личного социального опыта, примерами из других учебных предметов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иллюстрации сформулированных Вами теоретических полож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рассуждений и выводов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приведите не менее двух фактов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/примеров из ра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источников. Каждый приводимый факт/пример должен быть сформ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лирован развернуто и явно связан с иллюстрируемым положением, рассужд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7552"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нием, выводом</w:t>
      </w:r>
      <w:r w:rsidR="00CC5B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52A" w:rsidRDefault="008F7552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по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дразумевается конкретная форма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мини-сочинение, а значит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раскрытие определенной темы, наличие логики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(то есть связанных между собой рассуждений). Также, абитуриент должен выделить </w:t>
      </w:r>
      <w:r w:rsidRPr="008F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одну или несколько основных идей затронутых автором темы.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вательно, не надо вести поиск проблемы, а необходимо сосредоточиться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явлении идей (идеи)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выпускника. 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идею(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и), выпускник 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рассуждать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делат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выводы, 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рассуждениях и выводах соответствующие понятия, теоретические положения, иллюстрир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фактами и примерами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други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примера, взятые из различных источников, должны быть «сформулированы развернуто» и «содержательно связаны» 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иллюстрир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F452A"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емым положением, рассуждением, выводом.</w:t>
      </w:r>
    </w:p>
    <w:p w:rsidR="009F452A" w:rsidRDefault="009F452A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требований задания 29</w:t>
      </w:r>
      <w:r w:rsidR="00497E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одиннадцатиклассникам не надо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глашаться или не соглашаться с позицией автора высказывания (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согл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сен(</w:t>
      </w:r>
      <w:r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на) с данным мнением»; «Я не могу присоединиться к этому утвержд</w:t>
      </w:r>
      <w:r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нию»; «В данном высказыва</w:t>
      </w:r>
      <w:r w:rsidR="00040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есть то, с чем я согласен(</w:t>
      </w:r>
      <w:r w:rsidRPr="009F4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на), и то, что кажется мне спорным»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выявлять проблему, раскрывать ее актуальность, выдвигать контраргументы. Не следует дословно повторять высказывание, перефразир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его. </w:t>
      </w:r>
    </w:p>
    <w:p w:rsidR="006B5612" w:rsidRPr="0040413E" w:rsidRDefault="006B5612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огромную работу учителей, выпускники по-прежнему не всегда внимательно читают задание: не все видят количество вопросов, на к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торые надо дать ответ, пропускают конкретизацию задания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Выпускникам не хватает умения применять знания в процессе решения познавательных задач о формах государственного устройства.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не всегда могут коррек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аргументировать свое мнение</w:t>
      </w:r>
      <w:r w:rsidR="00AE1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теоретическом уровне, поэтому ответ ок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неполным.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задания большие, ответ требует широкого кр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гозора и получается объемным. К сожалению, многие обучающиеся еще не о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ладают широким социальным опытом для того, чтобы дать полный ответ.</w:t>
      </w:r>
    </w:p>
    <w:p w:rsidR="006B5612" w:rsidRPr="0040413E" w:rsidRDefault="006B5612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вопросы достаточно четко и конкретно раскрыты в учебниках, обучающимся бывает сложно сформулировать формы и виды социальных я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лений, если в учебнике они четко не выделены в отдельный абзац.</w:t>
      </w:r>
    </w:p>
    <w:p w:rsidR="006B5612" w:rsidRPr="0040413E" w:rsidRDefault="006B5612" w:rsidP="003B5C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пути устранения типичных ошибок в ходе обучения школьн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041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ков:</w:t>
      </w:r>
    </w:p>
    <w:p w:rsidR="006B5612" w:rsidRPr="0040413E" w:rsidRDefault="006B5612" w:rsidP="00040253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13E">
        <w:rPr>
          <w:rFonts w:ascii="Times New Roman" w:eastAsia="Calibri" w:hAnsi="Times New Roman" w:cs="Times New Roman"/>
          <w:sz w:val="28"/>
          <w:szCs w:val="28"/>
        </w:rPr>
        <w:lastRenderedPageBreak/>
        <w:t>При подготовке и выполнении заданий 23,</w:t>
      </w:r>
      <w:r w:rsidR="000402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13E">
        <w:rPr>
          <w:rFonts w:ascii="Times New Roman" w:eastAsia="Calibri" w:hAnsi="Times New Roman" w:cs="Times New Roman"/>
          <w:sz w:val="28"/>
          <w:szCs w:val="28"/>
        </w:rPr>
        <w:t>24, 26 и 27 важно акцент</w:t>
      </w:r>
      <w:r w:rsidRPr="0040413E">
        <w:rPr>
          <w:rFonts w:ascii="Times New Roman" w:eastAsia="Calibri" w:hAnsi="Times New Roman" w:cs="Times New Roman"/>
          <w:sz w:val="28"/>
          <w:szCs w:val="28"/>
        </w:rPr>
        <w:t>и</w:t>
      </w:r>
      <w:r w:rsidRPr="0040413E">
        <w:rPr>
          <w:rFonts w:ascii="Times New Roman" w:eastAsia="Calibri" w:hAnsi="Times New Roman" w:cs="Times New Roman"/>
          <w:sz w:val="28"/>
          <w:szCs w:val="28"/>
        </w:rPr>
        <w:t>ровать внимание обучающихся на том, что, прежде всего, необходимо вним</w:t>
      </w:r>
      <w:r w:rsidRPr="0040413E">
        <w:rPr>
          <w:rFonts w:ascii="Times New Roman" w:eastAsia="Calibri" w:hAnsi="Times New Roman" w:cs="Times New Roman"/>
          <w:sz w:val="28"/>
          <w:szCs w:val="28"/>
        </w:rPr>
        <w:t>а</w:t>
      </w:r>
      <w:r w:rsidRPr="0040413E">
        <w:rPr>
          <w:rFonts w:ascii="Times New Roman" w:eastAsia="Calibri" w:hAnsi="Times New Roman" w:cs="Times New Roman"/>
          <w:sz w:val="28"/>
          <w:szCs w:val="28"/>
        </w:rPr>
        <w:t>тельно прочитать условие задания и чётко уяснить сущность требования, в к</w:t>
      </w:r>
      <w:r w:rsidRPr="0040413E">
        <w:rPr>
          <w:rFonts w:ascii="Times New Roman" w:eastAsia="Calibri" w:hAnsi="Times New Roman" w:cs="Times New Roman"/>
          <w:sz w:val="28"/>
          <w:szCs w:val="28"/>
        </w:rPr>
        <w:t>о</w:t>
      </w:r>
      <w:r w:rsidRPr="0040413E">
        <w:rPr>
          <w:rFonts w:ascii="Times New Roman" w:eastAsia="Calibri" w:hAnsi="Times New Roman" w:cs="Times New Roman"/>
          <w:sz w:val="28"/>
          <w:szCs w:val="28"/>
        </w:rPr>
        <w:t>тором указаны оцениваемые элементы ответа. При этом важно обращать вн</w:t>
      </w:r>
      <w:r w:rsidRPr="0040413E">
        <w:rPr>
          <w:rFonts w:ascii="Times New Roman" w:eastAsia="Calibri" w:hAnsi="Times New Roman" w:cs="Times New Roman"/>
          <w:sz w:val="28"/>
          <w:szCs w:val="28"/>
        </w:rPr>
        <w:t>и</w:t>
      </w:r>
      <w:r w:rsidRPr="0040413E">
        <w:rPr>
          <w:rFonts w:ascii="Times New Roman" w:eastAsia="Calibri" w:hAnsi="Times New Roman" w:cs="Times New Roman"/>
          <w:sz w:val="28"/>
          <w:szCs w:val="28"/>
        </w:rPr>
        <w:t>мание не только на то, что нужно назвать (указать, сформулировать и т.п.): пр</w:t>
      </w:r>
      <w:r w:rsidRPr="0040413E">
        <w:rPr>
          <w:rFonts w:ascii="Times New Roman" w:eastAsia="Calibri" w:hAnsi="Times New Roman" w:cs="Times New Roman"/>
          <w:sz w:val="28"/>
          <w:szCs w:val="28"/>
        </w:rPr>
        <w:t>и</w:t>
      </w:r>
      <w:r w:rsidRPr="0040413E">
        <w:rPr>
          <w:rFonts w:ascii="Times New Roman" w:eastAsia="Calibri" w:hAnsi="Times New Roman" w:cs="Times New Roman"/>
          <w:sz w:val="28"/>
          <w:szCs w:val="28"/>
        </w:rPr>
        <w:t>знаки, причины, аргументы, примеры и т.п., но и определить, какое количество данных элементов надо привести (один, два, три и т.д.).</w:t>
      </w:r>
    </w:p>
    <w:p w:rsidR="006B5612" w:rsidRPr="0040413E" w:rsidRDefault="006B5612" w:rsidP="0004025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13E">
        <w:rPr>
          <w:rFonts w:ascii="Times New Roman" w:eastAsia="Calibri" w:hAnsi="Times New Roman" w:cs="Times New Roman"/>
          <w:sz w:val="28"/>
          <w:szCs w:val="28"/>
        </w:rPr>
        <w:t>При подготовке и выполнении задания 28 продолжить работу по ос</w:t>
      </w:r>
      <w:r w:rsidRPr="0040413E">
        <w:rPr>
          <w:rFonts w:ascii="Times New Roman" w:eastAsia="Calibri" w:hAnsi="Times New Roman" w:cs="Times New Roman"/>
          <w:sz w:val="28"/>
          <w:szCs w:val="28"/>
        </w:rPr>
        <w:t>у</w:t>
      </w:r>
      <w:r w:rsidRPr="0040413E">
        <w:rPr>
          <w:rFonts w:ascii="Times New Roman" w:eastAsia="Calibri" w:hAnsi="Times New Roman" w:cs="Times New Roman"/>
          <w:sz w:val="28"/>
          <w:szCs w:val="28"/>
        </w:rPr>
        <w:t>ществлению иерархического структурирования материала, выделению не тол</w:t>
      </w:r>
      <w:r w:rsidRPr="0040413E">
        <w:rPr>
          <w:rFonts w:ascii="Times New Roman" w:eastAsia="Calibri" w:hAnsi="Times New Roman" w:cs="Times New Roman"/>
          <w:sz w:val="28"/>
          <w:szCs w:val="28"/>
        </w:rPr>
        <w:t>ь</w:t>
      </w:r>
      <w:r w:rsidRPr="0040413E">
        <w:rPr>
          <w:rFonts w:ascii="Times New Roman" w:eastAsia="Calibri" w:hAnsi="Times New Roman" w:cs="Times New Roman"/>
          <w:sz w:val="28"/>
          <w:szCs w:val="28"/>
        </w:rPr>
        <w:t>ко пунктов, но и подпунктов плана.</w:t>
      </w:r>
    </w:p>
    <w:p w:rsidR="006B5612" w:rsidRPr="0040413E" w:rsidRDefault="006B5612" w:rsidP="0004025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13E">
        <w:rPr>
          <w:rFonts w:ascii="Times New Roman" w:eastAsia="Calibri" w:hAnsi="Times New Roman" w:cs="Times New Roman"/>
          <w:sz w:val="28"/>
          <w:szCs w:val="28"/>
        </w:rPr>
        <w:t xml:space="preserve">Продолжить работу с текстом </w:t>
      </w:r>
      <w:r w:rsidRPr="0040413E">
        <w:rPr>
          <w:rFonts w:ascii="Times New Roman" w:eastAsia="Calibri" w:hAnsi="Times New Roman" w:cs="Times New Roman"/>
          <w:bCs/>
          <w:sz w:val="28"/>
          <w:szCs w:val="28"/>
        </w:rPr>
        <w:t>нормативных правовых актов,</w:t>
      </w:r>
      <w:r w:rsidRPr="0040413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0413E">
        <w:rPr>
          <w:rFonts w:ascii="Times New Roman" w:eastAsia="Calibri" w:hAnsi="Times New Roman" w:cs="Times New Roman"/>
          <w:sz w:val="28"/>
          <w:szCs w:val="28"/>
        </w:rPr>
        <w:t>которые раскрывают отдельные аспекты тем, заявленных в кодификаторе элементов с</w:t>
      </w:r>
      <w:r w:rsidRPr="0040413E">
        <w:rPr>
          <w:rFonts w:ascii="Times New Roman" w:eastAsia="Calibri" w:hAnsi="Times New Roman" w:cs="Times New Roman"/>
          <w:sz w:val="28"/>
          <w:szCs w:val="28"/>
        </w:rPr>
        <w:t>о</w:t>
      </w:r>
      <w:r w:rsidRPr="0040413E">
        <w:rPr>
          <w:rFonts w:ascii="Times New Roman" w:eastAsia="Calibri" w:hAnsi="Times New Roman" w:cs="Times New Roman"/>
          <w:sz w:val="28"/>
          <w:szCs w:val="28"/>
        </w:rPr>
        <w:t>держания и требований к уровню подготовки выпускников образовательных организаций для проведения единого государственного экзамена.</w:t>
      </w:r>
    </w:p>
    <w:p w:rsidR="006B5612" w:rsidRPr="0040413E" w:rsidRDefault="006B5612" w:rsidP="00040253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13E">
        <w:rPr>
          <w:rFonts w:ascii="Times New Roman" w:eastAsia="Calibri" w:hAnsi="Times New Roman" w:cs="Times New Roman"/>
          <w:sz w:val="28"/>
          <w:szCs w:val="28"/>
        </w:rPr>
        <w:t>Обратить внимание обучающихся на необходимость приведения пр</w:t>
      </w:r>
      <w:r w:rsidRPr="0040413E">
        <w:rPr>
          <w:rFonts w:ascii="Times New Roman" w:eastAsia="Calibri" w:hAnsi="Times New Roman" w:cs="Times New Roman"/>
          <w:sz w:val="28"/>
          <w:szCs w:val="28"/>
        </w:rPr>
        <w:t>и</w:t>
      </w:r>
      <w:r w:rsidRPr="0040413E">
        <w:rPr>
          <w:rFonts w:ascii="Times New Roman" w:eastAsia="Calibri" w:hAnsi="Times New Roman" w:cs="Times New Roman"/>
          <w:sz w:val="28"/>
          <w:szCs w:val="28"/>
        </w:rPr>
        <w:t>меров, раскрывающих</w:t>
      </w:r>
      <w:r w:rsidR="00AE1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413E">
        <w:rPr>
          <w:rFonts w:ascii="Times New Roman" w:eastAsia="Calibri" w:hAnsi="Times New Roman" w:cs="Times New Roman"/>
          <w:sz w:val="28"/>
          <w:szCs w:val="28"/>
        </w:rPr>
        <w:t>изученные теоретические положения и понятия соц</w:t>
      </w:r>
      <w:r w:rsidRPr="0040413E">
        <w:rPr>
          <w:rFonts w:ascii="Times New Roman" w:eastAsia="Calibri" w:hAnsi="Times New Roman" w:cs="Times New Roman"/>
          <w:sz w:val="28"/>
          <w:szCs w:val="28"/>
        </w:rPr>
        <w:t>и</w:t>
      </w:r>
      <w:r w:rsidR="00040253">
        <w:rPr>
          <w:rFonts w:ascii="Times New Roman" w:eastAsia="Calibri" w:hAnsi="Times New Roman" w:cs="Times New Roman"/>
          <w:sz w:val="28"/>
          <w:szCs w:val="28"/>
        </w:rPr>
        <w:t>ально-</w:t>
      </w:r>
      <w:r w:rsidRPr="0040413E">
        <w:rPr>
          <w:rFonts w:ascii="Times New Roman" w:eastAsia="Calibri" w:hAnsi="Times New Roman" w:cs="Times New Roman"/>
          <w:sz w:val="28"/>
          <w:szCs w:val="28"/>
        </w:rPr>
        <w:t>экономических и гуманитарных наук. Для этого необходимо следить за событиями в стране и в мире.</w:t>
      </w:r>
    </w:p>
    <w:sectPr w:rsidR="006B5612" w:rsidRPr="0040413E" w:rsidSect="00AE1AE3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A4F" w:rsidRDefault="003E2A4F" w:rsidP="00B1368B">
      <w:pPr>
        <w:spacing w:after="0" w:line="240" w:lineRule="auto"/>
      </w:pPr>
      <w:r>
        <w:separator/>
      </w:r>
    </w:p>
  </w:endnote>
  <w:endnote w:type="continuationSeparator" w:id="0">
    <w:p w:rsidR="003E2A4F" w:rsidRDefault="003E2A4F" w:rsidP="00B1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335870"/>
      <w:docPartObj>
        <w:docPartGallery w:val="Page Numbers (Bottom of Page)"/>
        <w:docPartUnique/>
      </w:docPartObj>
    </w:sdtPr>
    <w:sdtEndPr/>
    <w:sdtContent>
      <w:p w:rsidR="00EC6660" w:rsidRDefault="00EC666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69A">
          <w:rPr>
            <w:noProof/>
          </w:rPr>
          <w:t>1</w:t>
        </w:r>
        <w:r>
          <w:fldChar w:fldCharType="end"/>
        </w:r>
      </w:p>
    </w:sdtContent>
  </w:sdt>
  <w:p w:rsidR="00EC6660" w:rsidRDefault="00EC666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A4F" w:rsidRDefault="003E2A4F" w:rsidP="00B1368B">
      <w:pPr>
        <w:spacing w:after="0" w:line="240" w:lineRule="auto"/>
      </w:pPr>
      <w:r>
        <w:separator/>
      </w:r>
    </w:p>
  </w:footnote>
  <w:footnote w:type="continuationSeparator" w:id="0">
    <w:p w:rsidR="003E2A4F" w:rsidRDefault="003E2A4F" w:rsidP="00B1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4AB"/>
    <w:multiLevelType w:val="hybridMultilevel"/>
    <w:tmpl w:val="466298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4380D"/>
    <w:multiLevelType w:val="hybridMultilevel"/>
    <w:tmpl w:val="FD322226"/>
    <w:lvl w:ilvl="0" w:tplc="06100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E02B33"/>
    <w:multiLevelType w:val="hybridMultilevel"/>
    <w:tmpl w:val="FCDC3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EF62">
      <w:start w:val="1"/>
      <w:numFmt w:val="bullet"/>
      <w:lvlText w:val="­"/>
      <w:lvlJc w:val="left"/>
      <w:pPr>
        <w:ind w:left="1440" w:hanging="360"/>
      </w:pPr>
      <w:rPr>
        <w:rFonts w:ascii="Tempus Sans ITC" w:hAnsi="Tempus Sans ITC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03766"/>
    <w:multiLevelType w:val="hybridMultilevel"/>
    <w:tmpl w:val="5338F3FC"/>
    <w:lvl w:ilvl="0" w:tplc="39641D4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F00111"/>
    <w:multiLevelType w:val="hybridMultilevel"/>
    <w:tmpl w:val="2F5E961C"/>
    <w:lvl w:ilvl="0" w:tplc="6BBC6D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9D0330"/>
    <w:multiLevelType w:val="hybridMultilevel"/>
    <w:tmpl w:val="C99AA20A"/>
    <w:lvl w:ilvl="0" w:tplc="BE40571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8343C2"/>
    <w:multiLevelType w:val="hybridMultilevel"/>
    <w:tmpl w:val="6BFAD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27271"/>
    <w:multiLevelType w:val="multilevel"/>
    <w:tmpl w:val="35EC1D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458189B"/>
    <w:multiLevelType w:val="hybridMultilevel"/>
    <w:tmpl w:val="3CB8E7B0"/>
    <w:lvl w:ilvl="0" w:tplc="5DA4F140">
      <w:start w:val="1"/>
      <w:numFmt w:val="bullet"/>
      <w:lvlText w:val="-"/>
      <w:lvlJc w:val="left"/>
      <w:pPr>
        <w:ind w:left="21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7C60D6"/>
    <w:multiLevelType w:val="hybridMultilevel"/>
    <w:tmpl w:val="96C6A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0EF62">
      <w:start w:val="1"/>
      <w:numFmt w:val="bullet"/>
      <w:lvlText w:val="­"/>
      <w:lvlJc w:val="left"/>
      <w:pPr>
        <w:ind w:left="1440" w:hanging="360"/>
      </w:pPr>
      <w:rPr>
        <w:rFonts w:ascii="Tempus Sans ITC" w:hAnsi="Tempus Sans ITC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A0597"/>
    <w:multiLevelType w:val="hybridMultilevel"/>
    <w:tmpl w:val="14BAA724"/>
    <w:lvl w:ilvl="0" w:tplc="5DA4F14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474"/>
    <w:multiLevelType w:val="hybridMultilevel"/>
    <w:tmpl w:val="18D29A04"/>
    <w:lvl w:ilvl="0" w:tplc="F39406CC">
      <w:start w:val="1"/>
      <w:numFmt w:val="upperRoman"/>
      <w:lvlText w:val="%1."/>
      <w:lvlJc w:val="left"/>
      <w:pPr>
        <w:ind w:left="720" w:hanging="72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A4507"/>
    <w:multiLevelType w:val="hybridMultilevel"/>
    <w:tmpl w:val="CEA66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C2923"/>
    <w:multiLevelType w:val="hybridMultilevel"/>
    <w:tmpl w:val="B614B752"/>
    <w:lvl w:ilvl="0" w:tplc="1C10EF62">
      <w:start w:val="1"/>
      <w:numFmt w:val="bullet"/>
      <w:lvlText w:val="­"/>
      <w:lvlJc w:val="left"/>
      <w:pPr>
        <w:ind w:left="1429" w:hanging="360"/>
      </w:pPr>
      <w:rPr>
        <w:rFonts w:ascii="Tempus Sans ITC" w:hAnsi="Tempus Sans IT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5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2E"/>
    <w:rsid w:val="00015DB2"/>
    <w:rsid w:val="00040253"/>
    <w:rsid w:val="0008578D"/>
    <w:rsid w:val="000C064E"/>
    <w:rsid w:val="00133E51"/>
    <w:rsid w:val="00174382"/>
    <w:rsid w:val="00175BA7"/>
    <w:rsid w:val="002A061A"/>
    <w:rsid w:val="002D2A27"/>
    <w:rsid w:val="00356150"/>
    <w:rsid w:val="00364509"/>
    <w:rsid w:val="00371771"/>
    <w:rsid w:val="003B5CFD"/>
    <w:rsid w:val="003E2A4F"/>
    <w:rsid w:val="0040413E"/>
    <w:rsid w:val="00422971"/>
    <w:rsid w:val="0043638E"/>
    <w:rsid w:val="00492DA2"/>
    <w:rsid w:val="00497E52"/>
    <w:rsid w:val="004A00BA"/>
    <w:rsid w:val="00513BEE"/>
    <w:rsid w:val="005D4EC4"/>
    <w:rsid w:val="00632B8D"/>
    <w:rsid w:val="00675B5A"/>
    <w:rsid w:val="006A0718"/>
    <w:rsid w:val="006B5612"/>
    <w:rsid w:val="006F472E"/>
    <w:rsid w:val="00724440"/>
    <w:rsid w:val="00757CE0"/>
    <w:rsid w:val="00821F93"/>
    <w:rsid w:val="0086396B"/>
    <w:rsid w:val="008917E7"/>
    <w:rsid w:val="00895D2E"/>
    <w:rsid w:val="008F7552"/>
    <w:rsid w:val="00965B5D"/>
    <w:rsid w:val="00986F45"/>
    <w:rsid w:val="009912B3"/>
    <w:rsid w:val="009C3334"/>
    <w:rsid w:val="009E369A"/>
    <w:rsid w:val="009F452A"/>
    <w:rsid w:val="00A2401C"/>
    <w:rsid w:val="00A4505E"/>
    <w:rsid w:val="00A45AA2"/>
    <w:rsid w:val="00A80640"/>
    <w:rsid w:val="00AD157E"/>
    <w:rsid w:val="00AE1AE3"/>
    <w:rsid w:val="00B03AFD"/>
    <w:rsid w:val="00B1368B"/>
    <w:rsid w:val="00B7410B"/>
    <w:rsid w:val="00BC4A15"/>
    <w:rsid w:val="00BD570F"/>
    <w:rsid w:val="00C71A2D"/>
    <w:rsid w:val="00CB23E5"/>
    <w:rsid w:val="00CC5BB1"/>
    <w:rsid w:val="00CF190A"/>
    <w:rsid w:val="00D11027"/>
    <w:rsid w:val="00DE5C0F"/>
    <w:rsid w:val="00E45FE8"/>
    <w:rsid w:val="00E6423B"/>
    <w:rsid w:val="00EC6660"/>
    <w:rsid w:val="00F6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B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rsid w:val="00B1368B"/>
    <w:rPr>
      <w:vertAlign w:val="superscript"/>
    </w:rPr>
  </w:style>
  <w:style w:type="paragraph" w:styleId="a5">
    <w:name w:val="List Paragraph"/>
    <w:basedOn w:val="a0"/>
    <w:qFormat/>
    <w:rsid w:val="00B1368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1368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мечание"/>
    <w:basedOn w:val="a0"/>
    <w:next w:val="a0"/>
    <w:qFormat/>
    <w:rsid w:val="00B1368B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rsid w:val="00675B5A"/>
    <w:rPr>
      <w:color w:val="0000FF"/>
      <w:u w:val="single"/>
    </w:rPr>
  </w:style>
  <w:style w:type="paragraph" w:customStyle="1" w:styleId="a">
    <w:name w:val="Перечень"/>
    <w:basedOn w:val="a0"/>
    <w:next w:val="a0"/>
    <w:link w:val="a9"/>
    <w:qFormat/>
    <w:rsid w:val="00F62FDE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62F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llowedHyperlink"/>
    <w:basedOn w:val="a1"/>
    <w:uiPriority w:val="99"/>
    <w:semiHidden/>
    <w:unhideWhenUsed/>
    <w:rsid w:val="00821F93"/>
    <w:rPr>
      <w:color w:val="954F72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E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C6660"/>
  </w:style>
  <w:style w:type="paragraph" w:styleId="ad">
    <w:name w:val="footer"/>
    <w:basedOn w:val="a0"/>
    <w:link w:val="ae"/>
    <w:uiPriority w:val="99"/>
    <w:unhideWhenUsed/>
    <w:rsid w:val="00E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C6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B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rsid w:val="00B1368B"/>
    <w:rPr>
      <w:vertAlign w:val="superscript"/>
    </w:rPr>
  </w:style>
  <w:style w:type="paragraph" w:styleId="a5">
    <w:name w:val="List Paragraph"/>
    <w:basedOn w:val="a0"/>
    <w:qFormat/>
    <w:rsid w:val="00B1368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B1368B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мечание"/>
    <w:basedOn w:val="a0"/>
    <w:next w:val="a0"/>
    <w:qFormat/>
    <w:rsid w:val="00B1368B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rsid w:val="00675B5A"/>
    <w:rPr>
      <w:color w:val="0000FF"/>
      <w:u w:val="single"/>
    </w:rPr>
  </w:style>
  <w:style w:type="paragraph" w:customStyle="1" w:styleId="a">
    <w:name w:val="Перечень"/>
    <w:basedOn w:val="a0"/>
    <w:next w:val="a0"/>
    <w:link w:val="a9"/>
    <w:qFormat/>
    <w:rsid w:val="00F62FDE"/>
    <w:pPr>
      <w:numPr>
        <w:numId w:val="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9">
    <w:name w:val="Перечень Знак"/>
    <w:link w:val="a"/>
    <w:rsid w:val="00F62FDE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a">
    <w:name w:val="FollowedHyperlink"/>
    <w:basedOn w:val="a1"/>
    <w:uiPriority w:val="99"/>
    <w:semiHidden/>
    <w:unhideWhenUsed/>
    <w:rsid w:val="00821F93"/>
    <w:rPr>
      <w:color w:val="954F72" w:themeColor="followedHyperlink"/>
      <w:u w:val="single"/>
    </w:rPr>
  </w:style>
  <w:style w:type="paragraph" w:styleId="ab">
    <w:name w:val="header"/>
    <w:basedOn w:val="a0"/>
    <w:link w:val="ac"/>
    <w:uiPriority w:val="99"/>
    <w:unhideWhenUsed/>
    <w:rsid w:val="00E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EC6660"/>
  </w:style>
  <w:style w:type="paragraph" w:styleId="ad">
    <w:name w:val="footer"/>
    <w:basedOn w:val="a0"/>
    <w:link w:val="ae"/>
    <w:uiPriority w:val="99"/>
    <w:unhideWhenUsed/>
    <w:rsid w:val="00EC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EC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%D0%BF%D1%80%D0%BE%D0%B5%D0%BA%D1%82%D1%8B/413/%D1%84%D0%B0%D0%B9%D0%BB/4587/POOP_OOO_reestr_2015_0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estrs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6297</Words>
  <Characters>35894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Вячеславовна Страхова</dc:creator>
  <cp:lastModifiedBy>Татьяна Викторовна Макарова</cp:lastModifiedBy>
  <cp:revision>2</cp:revision>
  <dcterms:created xsi:type="dcterms:W3CDTF">2018-07-16T10:52:00Z</dcterms:created>
  <dcterms:modified xsi:type="dcterms:W3CDTF">2018-07-16T10:52:00Z</dcterms:modified>
</cp:coreProperties>
</file>